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DD90" w14:textId="77777777" w:rsidR="00730224" w:rsidRDefault="00754E4E">
      <w:pPr>
        <w:widowControl w:val="0"/>
        <w:pBdr>
          <w:top w:val="nil"/>
          <w:left w:val="nil"/>
          <w:bottom w:val="nil"/>
          <w:right w:val="nil"/>
          <w:between w:val="nil"/>
        </w:pBdr>
        <w:spacing w:line="240" w:lineRule="auto"/>
        <w:ind w:left="1617"/>
        <w:rPr>
          <w:color w:val="000000"/>
        </w:rPr>
      </w:pPr>
      <w:r>
        <w:rPr>
          <w:noProof/>
          <w:color w:val="000000"/>
        </w:rPr>
        <w:drawing>
          <wp:anchor distT="0" distB="0" distL="114300" distR="114300" simplePos="0" relativeHeight="251658240" behindDoc="1" locked="0" layoutInCell="1" allowOverlap="1" wp14:anchorId="5610C463" wp14:editId="3F297164">
            <wp:simplePos x="0" y="0"/>
            <wp:positionH relativeFrom="column">
              <wp:posOffset>-707543</wp:posOffset>
            </wp:positionH>
            <wp:positionV relativeFrom="paragraph">
              <wp:posOffset>-145034</wp:posOffset>
            </wp:positionV>
            <wp:extent cx="2264054" cy="563271"/>
            <wp:effectExtent l="0" t="0" r="3175" b="825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64054" cy="563271"/>
                    </a:xfrm>
                    <a:prstGeom prst="rect">
                      <a:avLst/>
                    </a:prstGeom>
                    <a:ln/>
                  </pic:spPr>
                </pic:pic>
              </a:graphicData>
            </a:graphic>
            <wp14:sizeRelH relativeFrom="page">
              <wp14:pctWidth>0</wp14:pctWidth>
            </wp14:sizeRelH>
            <wp14:sizeRelV relativeFrom="page">
              <wp14:pctHeight>0</wp14:pctHeight>
            </wp14:sizeRelV>
          </wp:anchor>
        </w:drawing>
      </w:r>
    </w:p>
    <w:p w14:paraId="2FC28FBB" w14:textId="536C1F4E" w:rsidR="00730224" w:rsidRDefault="00754E4E">
      <w:pPr>
        <w:widowControl w:val="0"/>
        <w:pBdr>
          <w:top w:val="nil"/>
          <w:left w:val="nil"/>
          <w:bottom w:val="nil"/>
          <w:right w:val="nil"/>
          <w:between w:val="nil"/>
        </w:pBdr>
        <w:spacing w:before="280" w:line="240" w:lineRule="auto"/>
        <w:ind w:left="377"/>
        <w:rPr>
          <w:rFonts w:ascii="Calibri" w:eastAsia="Calibri" w:hAnsi="Calibri" w:cs="Calibri"/>
          <w:color w:val="000000"/>
        </w:rPr>
      </w:pPr>
      <w:r>
        <w:rPr>
          <w:rFonts w:ascii="Calibri" w:eastAsia="Calibri" w:hAnsi="Calibri" w:cs="Calibri"/>
          <w:color w:val="000000"/>
        </w:rPr>
        <w:t xml:space="preserve"> </w:t>
      </w:r>
    </w:p>
    <w:p w14:paraId="0F4592CD" w14:textId="77777777" w:rsidR="00BF7C15" w:rsidRDefault="00BF7C15" w:rsidP="00BF7C15">
      <w:pPr>
        <w:rPr>
          <w:rFonts w:ascii="Calibri" w:eastAsia="Calibri" w:hAnsi="Calibri" w:cs="Calibri"/>
          <w:color w:val="000000"/>
        </w:rPr>
      </w:pPr>
    </w:p>
    <w:p w14:paraId="778734E2" w14:textId="77777777" w:rsidR="00B83A98" w:rsidRDefault="00B83A98" w:rsidP="00BF7C15">
      <w:pPr>
        <w:jc w:val="center"/>
        <w:rPr>
          <w:rFonts w:ascii="Times New Roman" w:eastAsia="Calibri" w:hAnsi="Times New Roman" w:cs="Times New Roman"/>
          <w:sz w:val="20"/>
          <w:szCs w:val="20"/>
        </w:rPr>
      </w:pPr>
    </w:p>
    <w:p w14:paraId="5166746A" w14:textId="77777777" w:rsidR="00B83A98" w:rsidRPr="0025430E" w:rsidRDefault="00B83A98" w:rsidP="00B83A98">
      <w:pPr>
        <w:tabs>
          <w:tab w:val="left" w:pos="10080"/>
        </w:tabs>
        <w:autoSpaceDE w:val="0"/>
        <w:autoSpaceDN w:val="0"/>
        <w:adjustRightInd w:val="0"/>
        <w:spacing w:line="240" w:lineRule="atLeast"/>
        <w:rPr>
          <w:u w:val="single"/>
        </w:rPr>
      </w:pPr>
      <w:r>
        <w:rPr>
          <w:u w:val="single"/>
        </w:rPr>
        <w:tab/>
      </w:r>
    </w:p>
    <w:p w14:paraId="628CEBF5" w14:textId="77777777" w:rsidR="00B83A98" w:rsidRPr="00831B4B" w:rsidRDefault="00B83A98" w:rsidP="00B83A98">
      <w:pPr>
        <w:rPr>
          <w:rFonts w:ascii="Calibri" w:hAnsi="Calibri"/>
          <w:u w:val="single"/>
        </w:rPr>
      </w:pPr>
    </w:p>
    <w:p w14:paraId="534513F5" w14:textId="0A9EF13B" w:rsidR="00B83A98" w:rsidRPr="009A46A9" w:rsidRDefault="00B83A98" w:rsidP="00B83A98">
      <w:pPr>
        <w:tabs>
          <w:tab w:val="right" w:pos="10080"/>
        </w:tabs>
        <w:rPr>
          <w:rFonts w:ascii="Calibri" w:hAnsi="Calibri"/>
          <w:b/>
          <w:bCs/>
        </w:rPr>
      </w:pPr>
      <w:r>
        <w:rPr>
          <w:rFonts w:ascii="Calibri" w:hAnsi="Calibri"/>
          <w:b/>
          <w:bCs/>
        </w:rPr>
        <w:t>TITLE</w:t>
      </w:r>
      <w:r w:rsidRPr="009A46A9">
        <w:rPr>
          <w:rFonts w:ascii="Calibri" w:hAnsi="Calibri"/>
          <w:b/>
          <w:bCs/>
        </w:rPr>
        <w:t xml:space="preserve">: </w:t>
      </w:r>
      <w:r>
        <w:rPr>
          <w:rFonts w:ascii="Calibri" w:hAnsi="Calibri"/>
          <w:b/>
          <w:bCs/>
        </w:rPr>
        <w:t xml:space="preserve">COVID-19 Policy and Procedure </w:t>
      </w:r>
      <w:r w:rsidRPr="009A46A9">
        <w:rPr>
          <w:rFonts w:ascii="Calibri" w:hAnsi="Calibri"/>
          <w:b/>
          <w:bCs/>
        </w:rPr>
        <w:tab/>
      </w:r>
      <w:r>
        <w:rPr>
          <w:rFonts w:ascii="Calibri" w:hAnsi="Calibri"/>
          <w:b/>
          <w:bCs/>
        </w:rPr>
        <w:t>POLICY X.</w:t>
      </w:r>
    </w:p>
    <w:p w14:paraId="1C1B84CF" w14:textId="77777777" w:rsidR="00B83A98" w:rsidRPr="0025430E" w:rsidRDefault="00B83A98" w:rsidP="00B83A98">
      <w:pPr>
        <w:tabs>
          <w:tab w:val="left" w:pos="10080"/>
        </w:tabs>
        <w:autoSpaceDE w:val="0"/>
        <w:autoSpaceDN w:val="0"/>
        <w:adjustRightInd w:val="0"/>
        <w:spacing w:line="240" w:lineRule="atLeast"/>
        <w:rPr>
          <w:u w:val="single"/>
        </w:rPr>
      </w:pPr>
      <w:r>
        <w:rPr>
          <w:u w:val="single"/>
        </w:rPr>
        <w:tab/>
      </w:r>
    </w:p>
    <w:p w14:paraId="66C2B4C4" w14:textId="77777777" w:rsidR="00B83A98" w:rsidRPr="0025430E" w:rsidRDefault="00B83A98" w:rsidP="00B83A98">
      <w:pPr>
        <w:tabs>
          <w:tab w:val="left" w:pos="4680"/>
          <w:tab w:val="left" w:pos="8640"/>
        </w:tabs>
        <w:autoSpaceDE w:val="0"/>
        <w:autoSpaceDN w:val="0"/>
        <w:adjustRightInd w:val="0"/>
        <w:spacing w:line="240" w:lineRule="atLeast"/>
        <w:rPr>
          <w:rFonts w:asciiTheme="minorHAnsi" w:hAnsiTheme="minorHAnsi"/>
        </w:rPr>
      </w:pPr>
    </w:p>
    <w:p w14:paraId="2B969D37" w14:textId="5B53DF43" w:rsidR="00B83A98" w:rsidRPr="00831B4B" w:rsidRDefault="00B83A98" w:rsidP="00B83A98">
      <w:pPr>
        <w:rPr>
          <w:rFonts w:ascii="Calibri" w:hAnsi="Calibri"/>
          <w:bCs/>
        </w:rPr>
      </w:pPr>
      <w:r>
        <w:rPr>
          <w:rFonts w:ascii="Calibri" w:hAnsi="Calibri"/>
          <w:bCs/>
        </w:rPr>
        <w:t>Department</w:t>
      </w:r>
      <w:r w:rsidRPr="00831B4B">
        <w:rPr>
          <w:rFonts w:ascii="Calibri" w:hAnsi="Calibri"/>
          <w:bCs/>
        </w:rPr>
        <w:t xml:space="preserve">/Area: </w:t>
      </w:r>
      <w:r>
        <w:rPr>
          <w:rFonts w:ascii="Calibri" w:hAnsi="Calibri"/>
          <w:bCs/>
        </w:rPr>
        <w:t xml:space="preserve"> </w:t>
      </w:r>
      <w:r>
        <w:rPr>
          <w:rFonts w:ascii="Calibri" w:hAnsi="Calibri"/>
          <w:bCs/>
        </w:rPr>
        <w:tab/>
        <w:t xml:space="preserve">Milwaukee LGBT Community Center </w:t>
      </w:r>
      <w:r>
        <w:rPr>
          <w:rFonts w:ascii="Calibri" w:hAnsi="Calibri"/>
          <w:bCs/>
        </w:rPr>
        <w:t xml:space="preserve"> </w:t>
      </w:r>
    </w:p>
    <w:p w14:paraId="4C1A1834" w14:textId="533E70EC" w:rsidR="00B83A98" w:rsidRPr="00831B4B" w:rsidRDefault="00B83A98" w:rsidP="00B83A98">
      <w:pPr>
        <w:rPr>
          <w:rFonts w:ascii="Calibri" w:hAnsi="Calibri"/>
          <w:bCs/>
        </w:rPr>
      </w:pPr>
      <w:r w:rsidRPr="00831B4B">
        <w:rPr>
          <w:rFonts w:ascii="Calibri" w:hAnsi="Calibri"/>
          <w:bCs/>
        </w:rPr>
        <w:t xml:space="preserve">Date of Initial Approval:  </w:t>
      </w:r>
      <w:r>
        <w:rPr>
          <w:rFonts w:ascii="Calibri" w:hAnsi="Calibri"/>
          <w:bCs/>
        </w:rPr>
        <w:t>02/02/2023</w:t>
      </w:r>
    </w:p>
    <w:p w14:paraId="201F58D6" w14:textId="3BA904ED" w:rsidR="00B83A98" w:rsidRPr="00831B4B" w:rsidRDefault="00B83A98" w:rsidP="00B83A98">
      <w:pPr>
        <w:rPr>
          <w:rFonts w:ascii="Calibri" w:hAnsi="Calibri"/>
          <w:bCs/>
        </w:rPr>
      </w:pPr>
      <w:r w:rsidRPr="00831B4B">
        <w:rPr>
          <w:rFonts w:ascii="Calibri" w:hAnsi="Calibri"/>
          <w:bCs/>
        </w:rPr>
        <w:t xml:space="preserve">Date of Review: </w:t>
      </w:r>
      <w:r>
        <w:rPr>
          <w:rFonts w:ascii="Calibri" w:hAnsi="Calibri"/>
          <w:bCs/>
        </w:rPr>
        <w:t xml:space="preserve"> </w:t>
      </w:r>
      <w:r>
        <w:rPr>
          <w:rFonts w:ascii="Calibri" w:hAnsi="Calibri"/>
          <w:bCs/>
        </w:rPr>
        <w:tab/>
        <w:t>11/28/2023</w:t>
      </w:r>
    </w:p>
    <w:p w14:paraId="6D9FCA54" w14:textId="5E2ECE0A" w:rsidR="00B83A98" w:rsidRDefault="00B83A98" w:rsidP="00B83A98">
      <w:pPr>
        <w:rPr>
          <w:rFonts w:ascii="Calibri" w:hAnsi="Calibri"/>
          <w:bCs/>
        </w:rPr>
      </w:pPr>
      <w:r w:rsidRPr="00831B4B">
        <w:rPr>
          <w:rFonts w:ascii="Calibri" w:hAnsi="Calibri"/>
          <w:bCs/>
        </w:rPr>
        <w:t>Date of Revision:</w:t>
      </w:r>
      <w:r>
        <w:rPr>
          <w:rFonts w:ascii="Calibri" w:hAnsi="Calibri"/>
          <w:bCs/>
        </w:rPr>
        <w:t xml:space="preserve"> </w:t>
      </w:r>
      <w:r>
        <w:rPr>
          <w:rFonts w:ascii="Calibri" w:hAnsi="Calibri"/>
          <w:bCs/>
        </w:rPr>
        <w:tab/>
        <w:t>11/28/2023</w:t>
      </w:r>
      <w:r w:rsidRPr="00831B4B">
        <w:rPr>
          <w:rFonts w:ascii="Calibri" w:hAnsi="Calibri"/>
          <w:bCs/>
        </w:rPr>
        <w:t xml:space="preserve"> </w:t>
      </w:r>
      <w:r>
        <w:rPr>
          <w:rFonts w:ascii="Calibri" w:hAnsi="Calibri"/>
          <w:bCs/>
        </w:rPr>
        <w:t xml:space="preserve"> </w:t>
      </w:r>
    </w:p>
    <w:p w14:paraId="2621E863" w14:textId="45580FFF" w:rsidR="00B83A98" w:rsidRDefault="00B83A98" w:rsidP="00B83A98">
      <w:pPr>
        <w:rPr>
          <w:rFonts w:ascii="Calibri" w:hAnsi="Calibri"/>
          <w:b/>
          <w:bCs/>
        </w:rPr>
      </w:pPr>
      <w:r>
        <w:rPr>
          <w:rFonts w:ascii="Calibri" w:hAnsi="Calibri"/>
          <w:bCs/>
        </w:rPr>
        <w:t>Approved By:</w:t>
      </w:r>
      <w:r>
        <w:rPr>
          <w:rFonts w:ascii="Calibri" w:hAnsi="Calibri"/>
          <w:bCs/>
        </w:rPr>
        <w:t xml:space="preserve"> </w:t>
      </w:r>
      <w:r>
        <w:rPr>
          <w:rFonts w:ascii="Calibri" w:hAnsi="Calibri"/>
          <w:bCs/>
        </w:rPr>
        <w:tab/>
      </w:r>
      <w:r>
        <w:rPr>
          <w:rFonts w:ascii="Calibri" w:hAnsi="Calibri"/>
          <w:bCs/>
        </w:rPr>
        <w:tab/>
      </w:r>
      <w:r>
        <w:rPr>
          <w:rFonts w:ascii="Calibri" w:hAnsi="Calibri"/>
          <w:bCs/>
        </w:rPr>
        <w:t xml:space="preserve">Ritchie T. Martin, Jr. </w:t>
      </w:r>
    </w:p>
    <w:p w14:paraId="6590C83D" w14:textId="7DDCD8C8" w:rsidR="00B83A98" w:rsidRDefault="00B83A98" w:rsidP="00B83A98">
      <w:pPr>
        <w:tabs>
          <w:tab w:val="left" w:pos="202"/>
        </w:tabs>
        <w:rPr>
          <w:rFonts w:ascii="Times New Roman" w:eastAsia="Calibri" w:hAnsi="Times New Roman" w:cs="Times New Roman"/>
          <w:sz w:val="20"/>
          <w:szCs w:val="20"/>
        </w:rPr>
      </w:pPr>
    </w:p>
    <w:p w14:paraId="119CEDF5" w14:textId="77777777" w:rsidR="00B83A98" w:rsidRDefault="00B83A98" w:rsidP="00BF7C15">
      <w:pPr>
        <w:jc w:val="center"/>
        <w:rPr>
          <w:rFonts w:ascii="Times New Roman" w:eastAsia="Calibri" w:hAnsi="Times New Roman" w:cs="Times New Roman"/>
          <w:sz w:val="20"/>
          <w:szCs w:val="20"/>
        </w:rPr>
      </w:pPr>
    </w:p>
    <w:p w14:paraId="744B06D7" w14:textId="10517C8B" w:rsidR="00BF7C15" w:rsidRDefault="00B83A98" w:rsidP="00CA41AD">
      <w:pPr>
        <w:ind w:left="2160" w:hanging="2160"/>
        <w:rPr>
          <w:rFonts w:ascii="Times New Roman" w:eastAsia="Calibri" w:hAnsi="Times New Roman" w:cs="Times New Roman"/>
          <w:sz w:val="20"/>
          <w:szCs w:val="20"/>
        </w:rPr>
      </w:pPr>
      <w:r w:rsidRPr="00B83A98">
        <w:rPr>
          <w:rFonts w:ascii="Times New Roman" w:eastAsia="Calibri" w:hAnsi="Times New Roman" w:cs="Times New Roman"/>
          <w:b/>
          <w:bCs/>
          <w:sz w:val="20"/>
          <w:szCs w:val="20"/>
        </w:rPr>
        <w:t>SCOPE:</w:t>
      </w:r>
      <w:r>
        <w:rPr>
          <w:rFonts w:ascii="Times New Roman" w:eastAsia="Calibri" w:hAnsi="Times New Roman" w:cs="Times New Roman"/>
          <w:b/>
          <w:bCs/>
          <w:sz w:val="20"/>
          <w:szCs w:val="20"/>
        </w:rPr>
        <w:tab/>
      </w:r>
      <w:r>
        <w:rPr>
          <w:rFonts w:ascii="Times New Roman" w:eastAsia="Calibri" w:hAnsi="Times New Roman" w:cs="Times New Roman"/>
          <w:sz w:val="20"/>
          <w:szCs w:val="20"/>
        </w:rPr>
        <w:t xml:space="preserve">COVID-19 remains a serious health risk and the Milwaukee LGBT Community Center remains committed to </w:t>
      </w:r>
      <w:r w:rsidR="00CA41AD">
        <w:rPr>
          <w:rFonts w:ascii="Times New Roman" w:eastAsia="Calibri" w:hAnsi="Times New Roman" w:cs="Times New Roman"/>
          <w:sz w:val="20"/>
          <w:szCs w:val="20"/>
        </w:rPr>
        <w:t>practices to reduce its impact on employees, those we serve, and the community.</w:t>
      </w:r>
      <w:r w:rsidR="00CA41AD" w:rsidRPr="00BF7C15">
        <w:rPr>
          <w:rFonts w:ascii="Times New Roman" w:eastAsia="Calibri" w:hAnsi="Times New Roman" w:cs="Times New Roman"/>
          <w:sz w:val="20"/>
          <w:szCs w:val="20"/>
        </w:rPr>
        <w:t xml:space="preserve"> The</w:t>
      </w:r>
      <w:r w:rsidR="00BF7C15" w:rsidRPr="00BF7C15">
        <w:rPr>
          <w:rFonts w:ascii="Times New Roman" w:eastAsia="Calibri" w:hAnsi="Times New Roman" w:cs="Times New Roman"/>
          <w:sz w:val="20"/>
          <w:szCs w:val="20"/>
        </w:rPr>
        <w:t xml:space="preserve"> Wisconsin Department of Health has updated the definition of a COVID-19 outbreak to be at least 3 cases in a 7-day period. </w:t>
      </w:r>
      <w:r>
        <w:rPr>
          <w:rFonts w:ascii="Times New Roman" w:eastAsia="Calibri" w:hAnsi="Times New Roman" w:cs="Times New Roman"/>
          <w:sz w:val="20"/>
          <w:szCs w:val="20"/>
        </w:rPr>
        <w:t xml:space="preserve">The State and local COVID-19 health emergencies have </w:t>
      </w:r>
      <w:r w:rsidR="00CA41AD">
        <w:rPr>
          <w:rFonts w:ascii="Times New Roman" w:eastAsia="Calibri" w:hAnsi="Times New Roman" w:cs="Times New Roman"/>
          <w:sz w:val="20"/>
          <w:szCs w:val="20"/>
        </w:rPr>
        <w:t>ended.</w:t>
      </w:r>
      <w:r>
        <w:rPr>
          <w:rFonts w:ascii="Times New Roman" w:eastAsia="Calibri" w:hAnsi="Times New Roman" w:cs="Times New Roman"/>
          <w:sz w:val="20"/>
          <w:szCs w:val="20"/>
        </w:rPr>
        <w:t xml:space="preserve"> </w:t>
      </w:r>
      <w:r w:rsidR="00CA41AD">
        <w:rPr>
          <w:rFonts w:ascii="Times New Roman" w:eastAsia="Calibri" w:hAnsi="Times New Roman" w:cs="Times New Roman"/>
          <w:sz w:val="20"/>
          <w:szCs w:val="20"/>
        </w:rPr>
        <w:t xml:space="preserve">The Milwaukee LGBT Community Center is moving away from more restrictive measures and is aligning further with CDC recommendations. </w:t>
      </w:r>
    </w:p>
    <w:p w14:paraId="6CE509A5" w14:textId="77777777" w:rsidR="00CA41AD" w:rsidRDefault="00CA41AD" w:rsidP="00CA41AD">
      <w:pPr>
        <w:ind w:left="2160" w:hanging="2160"/>
        <w:rPr>
          <w:rFonts w:ascii="Times New Roman" w:eastAsia="Calibri" w:hAnsi="Times New Roman" w:cs="Times New Roman"/>
          <w:b/>
          <w:bCs/>
          <w:sz w:val="20"/>
          <w:szCs w:val="20"/>
        </w:rPr>
      </w:pPr>
    </w:p>
    <w:p w14:paraId="5C8366BA" w14:textId="4431C798" w:rsidR="00CA41AD" w:rsidRPr="00CA41AD" w:rsidRDefault="00CA41AD" w:rsidP="00CA41AD">
      <w:pPr>
        <w:ind w:left="2160" w:hanging="2160"/>
        <w:rPr>
          <w:rFonts w:ascii="Times New Roman" w:eastAsia="Calibri" w:hAnsi="Times New Roman" w:cs="Times New Roman"/>
          <w:sz w:val="20"/>
          <w:szCs w:val="20"/>
        </w:rPr>
      </w:pPr>
      <w:r>
        <w:rPr>
          <w:rFonts w:ascii="Times New Roman" w:eastAsia="Calibri" w:hAnsi="Times New Roman" w:cs="Times New Roman"/>
          <w:b/>
          <w:bCs/>
          <w:sz w:val="20"/>
          <w:szCs w:val="20"/>
        </w:rPr>
        <w:tab/>
      </w:r>
      <w:r>
        <w:rPr>
          <w:rFonts w:ascii="Times New Roman" w:eastAsia="Calibri" w:hAnsi="Times New Roman" w:cs="Times New Roman"/>
          <w:sz w:val="20"/>
          <w:szCs w:val="20"/>
        </w:rPr>
        <w:t xml:space="preserve">All departments, services and programs of the Milwaukee LGBT Community Center must adopt and follow the requirements in the policy as outlined below, including contractors and volunteers. </w:t>
      </w:r>
    </w:p>
    <w:p w14:paraId="2D807EF4" w14:textId="77777777" w:rsidR="00BF7C15" w:rsidRDefault="00BF7C15" w:rsidP="00BF7C15">
      <w:pPr>
        <w:rPr>
          <w:rFonts w:ascii="Times New Roman" w:eastAsia="Calibri" w:hAnsi="Times New Roman" w:cs="Times New Roman"/>
          <w:sz w:val="20"/>
          <w:szCs w:val="20"/>
        </w:rPr>
      </w:pPr>
    </w:p>
    <w:p w14:paraId="2E3B53FB" w14:textId="77777777" w:rsidR="00CA41AD" w:rsidRPr="00E35CAB" w:rsidRDefault="00CA41AD" w:rsidP="00CA41AD">
      <w:pPr>
        <w:pStyle w:val="ListParagraph"/>
        <w:numPr>
          <w:ilvl w:val="0"/>
          <w:numId w:val="3"/>
        </w:numPr>
        <w:rPr>
          <w:rFonts w:ascii="Times New Roman" w:eastAsia="Calibri" w:hAnsi="Times New Roman" w:cs="Times New Roman"/>
          <w:b/>
          <w:bCs/>
          <w:sz w:val="20"/>
          <w:szCs w:val="20"/>
          <w:u w:val="single"/>
        </w:rPr>
      </w:pPr>
      <w:r w:rsidRPr="00E35CAB">
        <w:rPr>
          <w:rFonts w:ascii="Times New Roman" w:eastAsia="Calibri" w:hAnsi="Times New Roman" w:cs="Times New Roman"/>
          <w:b/>
          <w:bCs/>
          <w:sz w:val="20"/>
          <w:szCs w:val="20"/>
          <w:u w:val="single"/>
        </w:rPr>
        <w:t xml:space="preserve">Definitions </w:t>
      </w:r>
      <w:r w:rsidRPr="00E35CAB">
        <w:rPr>
          <w:rFonts w:ascii="Times New Roman" w:eastAsia="Calibri" w:hAnsi="Times New Roman" w:cs="Times New Roman"/>
          <w:b/>
          <w:bCs/>
          <w:sz w:val="20"/>
          <w:szCs w:val="20"/>
          <w:u w:val="single"/>
        </w:rPr>
        <w:tab/>
      </w:r>
    </w:p>
    <w:p w14:paraId="356BC33E" w14:textId="77777777" w:rsidR="00CA41AD" w:rsidRPr="00CA41AD" w:rsidRDefault="00CA41AD" w:rsidP="00CA41AD">
      <w:pPr>
        <w:pStyle w:val="ListParagraph"/>
        <w:numPr>
          <w:ilvl w:val="0"/>
          <w:numId w:val="4"/>
        </w:num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Close Contact: </w:t>
      </w:r>
      <w:r w:rsidRPr="00CA41AD">
        <w:rPr>
          <w:rFonts w:ascii="Times New Roman" w:eastAsia="Calibri" w:hAnsi="Times New Roman" w:cs="Times New Roman"/>
          <w:sz w:val="20"/>
          <w:szCs w:val="20"/>
        </w:rPr>
        <w:t>A person with Close Contact is someone who:</w:t>
      </w:r>
    </w:p>
    <w:p w14:paraId="47141371" w14:textId="7DC8B6AC" w:rsidR="00BF7C15" w:rsidRPr="00CA41AD" w:rsidRDefault="00CA41AD" w:rsidP="00CA41AD">
      <w:pPr>
        <w:pStyle w:val="ListParagraph"/>
        <w:numPr>
          <w:ilvl w:val="0"/>
          <w:numId w:val="5"/>
        </w:numPr>
        <w:rPr>
          <w:rFonts w:ascii="Times New Roman" w:eastAsia="Calibri" w:hAnsi="Times New Roman" w:cs="Times New Roman"/>
          <w:sz w:val="20"/>
          <w:szCs w:val="20"/>
        </w:rPr>
      </w:pPr>
      <w:bookmarkStart w:id="0" w:name="_Hlk152103587"/>
      <w:r w:rsidRPr="00CA41AD">
        <w:rPr>
          <w:rFonts w:ascii="Times New Roman" w:eastAsia="Calibri" w:hAnsi="Times New Roman" w:cs="Times New Roman"/>
          <w:sz w:val="20"/>
          <w:szCs w:val="20"/>
        </w:rPr>
        <w:t>Was within 6 feet of an infected person for a cumulative total of 15 minutes or</w:t>
      </w:r>
      <w:r>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more over a 24-hour period starting from 2 days before infected person’s</w:t>
      </w:r>
      <w:r>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illness onset (or, for an asymptomatic infected person, 2 days prior to test</w:t>
      </w:r>
      <w:r>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specimen collection) until the time the infected person is isolated.</w:t>
      </w:r>
      <w:r w:rsidRPr="00CA41AD">
        <w:rPr>
          <w:rFonts w:ascii="Times New Roman" w:eastAsia="Calibri" w:hAnsi="Times New Roman" w:cs="Times New Roman"/>
          <w:sz w:val="20"/>
          <w:szCs w:val="20"/>
        </w:rPr>
        <w:tab/>
      </w:r>
      <w:r w:rsidRPr="00CA41AD">
        <w:rPr>
          <w:rFonts w:ascii="Times New Roman" w:hAnsi="Times New Roman" w:cs="Times New Roman"/>
          <w:sz w:val="20"/>
          <w:szCs w:val="20"/>
        </w:rPr>
        <w:t>This is the definition regardless of whether face masks or personal protective equipment (PPE) were worn by any or all individuals, and/or</w:t>
      </w:r>
    </w:p>
    <w:bookmarkEnd w:id="0"/>
    <w:p w14:paraId="1CE8FD99" w14:textId="2C28DE16" w:rsidR="00CA41AD" w:rsidRDefault="00CA41AD" w:rsidP="00CA41AD">
      <w:pPr>
        <w:pStyle w:val="ListParagraph"/>
        <w:numPr>
          <w:ilvl w:val="0"/>
          <w:numId w:val="5"/>
        </w:numPr>
        <w:rPr>
          <w:rFonts w:ascii="Times New Roman" w:eastAsia="Calibri" w:hAnsi="Times New Roman" w:cs="Times New Roman"/>
          <w:sz w:val="20"/>
          <w:szCs w:val="20"/>
        </w:rPr>
      </w:pPr>
      <w:r w:rsidRPr="00CA41AD">
        <w:rPr>
          <w:rFonts w:ascii="Times New Roman" w:eastAsia="Calibri" w:hAnsi="Times New Roman" w:cs="Times New Roman"/>
          <w:sz w:val="20"/>
          <w:szCs w:val="20"/>
        </w:rPr>
        <w:t>Provided care at home to an infected person; and/or</w:t>
      </w:r>
    </w:p>
    <w:p w14:paraId="4FD4F86E" w14:textId="5F561C77" w:rsidR="00CA41AD" w:rsidRDefault="00CA41AD" w:rsidP="00CA41AD">
      <w:pPr>
        <w:pStyle w:val="ListParagraph"/>
        <w:numPr>
          <w:ilvl w:val="0"/>
          <w:numId w:val="5"/>
        </w:numPr>
        <w:rPr>
          <w:rFonts w:ascii="Times New Roman" w:eastAsia="Calibri" w:hAnsi="Times New Roman" w:cs="Times New Roman"/>
          <w:sz w:val="20"/>
          <w:szCs w:val="20"/>
        </w:rPr>
      </w:pPr>
      <w:r w:rsidRPr="00CA41AD">
        <w:rPr>
          <w:rFonts w:ascii="Times New Roman" w:eastAsia="Calibri" w:hAnsi="Times New Roman" w:cs="Times New Roman"/>
          <w:sz w:val="20"/>
          <w:szCs w:val="20"/>
        </w:rPr>
        <w:t>Had direct physical contact with an infected person (touched, hugged, or</w:t>
      </w:r>
      <w:r>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kissed them); and/or</w:t>
      </w:r>
    </w:p>
    <w:p w14:paraId="545A5481" w14:textId="09A1FFB7" w:rsidR="00CA41AD" w:rsidRDefault="00CA41AD" w:rsidP="00CA41AD">
      <w:pPr>
        <w:pStyle w:val="ListParagraph"/>
        <w:numPr>
          <w:ilvl w:val="0"/>
          <w:numId w:val="5"/>
        </w:numPr>
        <w:rPr>
          <w:rFonts w:ascii="Times New Roman" w:eastAsia="Calibri" w:hAnsi="Times New Roman" w:cs="Times New Roman"/>
          <w:sz w:val="20"/>
          <w:szCs w:val="20"/>
        </w:rPr>
      </w:pPr>
      <w:r w:rsidRPr="00CA41AD">
        <w:rPr>
          <w:rFonts w:ascii="Times New Roman" w:eastAsia="Calibri" w:hAnsi="Times New Roman" w:cs="Times New Roman"/>
          <w:sz w:val="20"/>
          <w:szCs w:val="20"/>
        </w:rPr>
        <w:t>Shared eating or drinking utensils with an infected person; and/or</w:t>
      </w:r>
    </w:p>
    <w:p w14:paraId="578E05C7" w14:textId="0B470460" w:rsidR="00CA41AD" w:rsidRDefault="00CA41AD" w:rsidP="00CA41AD">
      <w:pPr>
        <w:pStyle w:val="ListParagraph"/>
        <w:numPr>
          <w:ilvl w:val="0"/>
          <w:numId w:val="5"/>
        </w:numPr>
        <w:rPr>
          <w:rFonts w:ascii="Times New Roman" w:eastAsia="Calibri" w:hAnsi="Times New Roman" w:cs="Times New Roman"/>
          <w:sz w:val="20"/>
          <w:szCs w:val="20"/>
        </w:rPr>
      </w:pPr>
      <w:r w:rsidRPr="00CA41AD">
        <w:rPr>
          <w:rFonts w:ascii="Times New Roman" w:eastAsia="Calibri" w:hAnsi="Times New Roman" w:cs="Times New Roman"/>
          <w:sz w:val="20"/>
          <w:szCs w:val="20"/>
        </w:rPr>
        <w:t>Got respiratory droplets (for example, was sneezed or coughed on) on them</w:t>
      </w:r>
      <w:r>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from an infected person.</w:t>
      </w:r>
    </w:p>
    <w:p w14:paraId="3F10A32D" w14:textId="20E96F49" w:rsidR="00CA41AD" w:rsidRPr="00CA41AD" w:rsidRDefault="00CA41AD" w:rsidP="00CA41AD">
      <w:pPr>
        <w:pStyle w:val="ListParagraph"/>
        <w:numPr>
          <w:ilvl w:val="0"/>
          <w:numId w:val="4"/>
        </w:numPr>
        <w:rPr>
          <w:rFonts w:ascii="Times New Roman" w:eastAsia="Calibri" w:hAnsi="Times New Roman" w:cs="Times New Roman"/>
          <w:b/>
          <w:bCs/>
          <w:sz w:val="20"/>
          <w:szCs w:val="20"/>
        </w:rPr>
      </w:pPr>
      <w:r w:rsidRPr="00CA41AD">
        <w:rPr>
          <w:rFonts w:ascii="Times New Roman" w:eastAsia="Calibri" w:hAnsi="Times New Roman" w:cs="Times New Roman"/>
          <w:b/>
          <w:bCs/>
          <w:sz w:val="20"/>
          <w:szCs w:val="20"/>
        </w:rPr>
        <w:t>Confirmed Case of COVID-19</w:t>
      </w:r>
      <w:r>
        <w:rPr>
          <w:rFonts w:ascii="Times New Roman" w:eastAsia="Calibri" w:hAnsi="Times New Roman" w:cs="Times New Roman"/>
          <w:b/>
          <w:bCs/>
          <w:sz w:val="20"/>
          <w:szCs w:val="20"/>
        </w:rPr>
        <w:t xml:space="preserve">: </w:t>
      </w:r>
      <w:r w:rsidRPr="00CA41AD">
        <w:rPr>
          <w:rFonts w:ascii="Times New Roman" w:eastAsia="Calibri" w:hAnsi="Times New Roman" w:cs="Times New Roman"/>
          <w:sz w:val="20"/>
          <w:szCs w:val="20"/>
        </w:rPr>
        <w:t>A case of COVID-19 that has been confirmed</w:t>
      </w:r>
      <w:r w:rsidRPr="00CA41AD">
        <w:rPr>
          <w:rFonts w:ascii="Times New Roman" w:eastAsia="Calibri" w:hAnsi="Times New Roman" w:cs="Times New Roman"/>
          <w:sz w:val="20"/>
          <w:szCs w:val="20"/>
        </w:rPr>
        <w:t xml:space="preserve"> </w:t>
      </w:r>
      <w:r w:rsidRPr="00CA41AD">
        <w:rPr>
          <w:rFonts w:ascii="Times New Roman" w:eastAsia="Calibri" w:hAnsi="Times New Roman" w:cs="Times New Roman"/>
          <w:sz w:val="20"/>
          <w:szCs w:val="20"/>
        </w:rPr>
        <w:t>through a positive test for COVID-19.</w:t>
      </w:r>
    </w:p>
    <w:p w14:paraId="768C4B68" w14:textId="678EA530" w:rsidR="00CA41AD" w:rsidRPr="00620282" w:rsidRDefault="003F0E4F" w:rsidP="00620282">
      <w:pPr>
        <w:pStyle w:val="ListParagraph"/>
        <w:numPr>
          <w:ilvl w:val="0"/>
          <w:numId w:val="4"/>
        </w:numPr>
        <w:rPr>
          <w:rFonts w:ascii="Times New Roman" w:eastAsia="Calibri" w:hAnsi="Times New Roman" w:cs="Times New Roman"/>
          <w:b/>
          <w:bCs/>
          <w:sz w:val="20"/>
          <w:szCs w:val="20"/>
        </w:rPr>
      </w:pPr>
      <w:r w:rsidRPr="003F0E4F">
        <w:rPr>
          <w:rFonts w:ascii="Times New Roman" w:eastAsia="Calibri" w:hAnsi="Times New Roman" w:cs="Times New Roman"/>
          <w:b/>
          <w:bCs/>
          <w:sz w:val="20"/>
          <w:szCs w:val="20"/>
        </w:rPr>
        <w:lastRenderedPageBreak/>
        <w:t>Exposure to COVID-19 (Exposure)</w:t>
      </w:r>
      <w:r w:rsidRPr="003F0E4F">
        <w:rPr>
          <w:rFonts w:ascii="Times New Roman" w:eastAsia="Calibri" w:hAnsi="Times New Roman" w:cs="Times New Roman"/>
          <w:b/>
          <w:bCs/>
          <w:sz w:val="20"/>
          <w:szCs w:val="20"/>
        </w:rPr>
        <w:t xml:space="preserve">: </w:t>
      </w:r>
      <w:r w:rsidRPr="00620282">
        <w:rPr>
          <w:rFonts w:ascii="Times New Roman" w:eastAsia="Calibri" w:hAnsi="Times New Roman" w:cs="Times New Roman"/>
          <w:sz w:val="20"/>
          <w:szCs w:val="20"/>
        </w:rPr>
        <w:t>Any form of Close Contact (see A. above) with</w:t>
      </w:r>
      <w:r w:rsidR="00620282" w:rsidRPr="00620282">
        <w:rPr>
          <w:rFonts w:ascii="Times New Roman" w:eastAsia="Calibri" w:hAnsi="Times New Roman" w:cs="Times New Roman"/>
          <w:sz w:val="20"/>
          <w:szCs w:val="20"/>
        </w:rPr>
        <w:t xml:space="preserve"> </w:t>
      </w:r>
      <w:r w:rsidRPr="00620282">
        <w:rPr>
          <w:rFonts w:ascii="Times New Roman" w:eastAsia="Calibri" w:hAnsi="Times New Roman" w:cs="Times New Roman"/>
          <w:sz w:val="20"/>
          <w:szCs w:val="20"/>
        </w:rPr>
        <w:t>an individual who has a Confirmed Case of COVID-19 during the last 14 days.</w:t>
      </w:r>
    </w:p>
    <w:p w14:paraId="63F79C4B" w14:textId="505E0EB3" w:rsidR="00620282" w:rsidRPr="00620282" w:rsidRDefault="00620282" w:rsidP="00620282">
      <w:pPr>
        <w:pStyle w:val="ListParagraph"/>
        <w:numPr>
          <w:ilvl w:val="0"/>
          <w:numId w:val="4"/>
        </w:numPr>
        <w:rPr>
          <w:rFonts w:ascii="Times New Roman" w:eastAsia="Calibri" w:hAnsi="Times New Roman" w:cs="Times New Roman"/>
          <w:b/>
          <w:bCs/>
          <w:sz w:val="20"/>
          <w:szCs w:val="20"/>
        </w:rPr>
      </w:pPr>
      <w:r w:rsidRPr="00620282">
        <w:rPr>
          <w:rFonts w:ascii="Times New Roman" w:eastAsia="Calibri" w:hAnsi="Times New Roman" w:cs="Times New Roman"/>
          <w:b/>
          <w:bCs/>
          <w:sz w:val="20"/>
          <w:szCs w:val="20"/>
        </w:rPr>
        <w:t>Fully Vaccinated:</w:t>
      </w:r>
      <w:r w:rsidRPr="00620282">
        <w:rPr>
          <w:rFonts w:ascii="Times New Roman" w:eastAsia="Calibri" w:hAnsi="Times New Roman" w:cs="Times New Roman"/>
          <w:b/>
          <w:bCs/>
          <w:sz w:val="20"/>
          <w:szCs w:val="20"/>
        </w:rPr>
        <w:t xml:space="preserve"> </w:t>
      </w:r>
    </w:p>
    <w:p w14:paraId="63FACEC4" w14:textId="2DD252BE" w:rsidR="00620282" w:rsidRPr="00620282" w:rsidRDefault="00620282" w:rsidP="00620282">
      <w:pPr>
        <w:ind w:left="1440"/>
        <w:rPr>
          <w:rFonts w:ascii="Times New Roman" w:eastAsia="Calibri" w:hAnsi="Times New Roman" w:cs="Times New Roman"/>
          <w:sz w:val="20"/>
          <w:szCs w:val="20"/>
        </w:rPr>
      </w:pPr>
      <w:proofErr w:type="spellStart"/>
      <w:r w:rsidRPr="00620282">
        <w:rPr>
          <w:rFonts w:ascii="Times New Roman" w:eastAsia="Calibri" w:hAnsi="Times New Roman" w:cs="Times New Roman"/>
          <w:sz w:val="20"/>
          <w:szCs w:val="20"/>
        </w:rPr>
        <w:t>i</w:t>
      </w:r>
      <w:proofErr w:type="spellEnd"/>
      <w:r w:rsidRPr="00620282">
        <w:rPr>
          <w:rFonts w:ascii="Times New Roman" w:eastAsia="Calibri" w:hAnsi="Times New Roman" w:cs="Times New Roman"/>
          <w:sz w:val="20"/>
          <w:szCs w:val="20"/>
        </w:rPr>
        <w:t>.</w:t>
      </w:r>
      <w:r w:rsidRPr="00620282">
        <w:rPr>
          <w:rFonts w:ascii="Times New Roman" w:eastAsia="Calibri" w:hAnsi="Times New Roman" w:cs="Times New Roman"/>
          <w:sz w:val="20"/>
          <w:szCs w:val="20"/>
        </w:rPr>
        <w:tab/>
      </w:r>
      <w:bookmarkStart w:id="1" w:name="_Hlk152103842"/>
      <w:r w:rsidRPr="00620282">
        <w:rPr>
          <w:rFonts w:ascii="Times New Roman" w:eastAsia="Calibri" w:hAnsi="Times New Roman" w:cs="Times New Roman"/>
          <w:sz w:val="20"/>
          <w:szCs w:val="20"/>
        </w:rPr>
        <w:t>An individual has received two vaccinations in a two-dose vaccine series or one</w:t>
      </w:r>
    </w:p>
    <w:p w14:paraId="2DDFA820" w14:textId="1F9FBDD2" w:rsidR="00620282" w:rsidRDefault="00620282" w:rsidP="00620282">
      <w:pPr>
        <w:ind w:left="1440"/>
        <w:rPr>
          <w:rFonts w:ascii="Times New Roman" w:eastAsia="Calibri" w:hAnsi="Times New Roman" w:cs="Times New Roman"/>
          <w:sz w:val="20"/>
          <w:szCs w:val="20"/>
        </w:rPr>
      </w:pPr>
      <w:r w:rsidRPr="00620282">
        <w:rPr>
          <w:rFonts w:ascii="Times New Roman" w:eastAsia="Calibri" w:hAnsi="Times New Roman" w:cs="Times New Roman"/>
          <w:sz w:val="20"/>
          <w:szCs w:val="20"/>
        </w:rPr>
        <w:t>vaccination in a single-dose vaccine, AND</w:t>
      </w:r>
    </w:p>
    <w:bookmarkEnd w:id="1"/>
    <w:p w14:paraId="7FD3C968" w14:textId="283014EB" w:rsidR="00620282" w:rsidRDefault="00620282" w:rsidP="00620282">
      <w:pPr>
        <w:ind w:left="1440"/>
        <w:rPr>
          <w:rFonts w:ascii="Times New Roman" w:eastAsia="Calibri" w:hAnsi="Times New Roman" w:cs="Times New Roman"/>
          <w:sz w:val="20"/>
          <w:szCs w:val="20"/>
        </w:rPr>
      </w:pPr>
      <w:r>
        <w:rPr>
          <w:rFonts w:ascii="Times New Roman" w:eastAsia="Calibri" w:hAnsi="Times New Roman" w:cs="Times New Roman"/>
          <w:sz w:val="20"/>
          <w:szCs w:val="20"/>
        </w:rPr>
        <w:t xml:space="preserve">ii. </w:t>
      </w:r>
      <w:r>
        <w:rPr>
          <w:rFonts w:ascii="Times New Roman" w:eastAsia="Calibri" w:hAnsi="Times New Roman" w:cs="Times New Roman"/>
          <w:sz w:val="20"/>
          <w:szCs w:val="20"/>
        </w:rPr>
        <w:tab/>
      </w:r>
      <w:r w:rsidRPr="00620282">
        <w:rPr>
          <w:rFonts w:ascii="Times New Roman" w:eastAsia="Calibri" w:hAnsi="Times New Roman" w:cs="Times New Roman"/>
          <w:sz w:val="20"/>
          <w:szCs w:val="20"/>
        </w:rPr>
        <w:t>Two weeks or more have passed since the individual received the final dose.</w:t>
      </w:r>
    </w:p>
    <w:p w14:paraId="1489A1D4" w14:textId="3B432F72" w:rsidR="00620282" w:rsidRDefault="00620282" w:rsidP="00620282">
      <w:pPr>
        <w:pStyle w:val="ListParagraph"/>
        <w:numPr>
          <w:ilvl w:val="0"/>
          <w:numId w:val="4"/>
        </w:numPr>
        <w:rPr>
          <w:rFonts w:ascii="Times New Roman" w:eastAsia="Calibri" w:hAnsi="Times New Roman" w:cs="Times New Roman"/>
          <w:b/>
          <w:bCs/>
          <w:sz w:val="20"/>
          <w:szCs w:val="20"/>
        </w:rPr>
      </w:pPr>
      <w:r w:rsidRPr="00620282">
        <w:rPr>
          <w:rFonts w:ascii="Times New Roman" w:eastAsia="Calibri" w:hAnsi="Times New Roman" w:cs="Times New Roman"/>
          <w:b/>
          <w:bCs/>
          <w:sz w:val="20"/>
          <w:szCs w:val="20"/>
        </w:rPr>
        <w:t>Up-to-date Vaccinations:</w:t>
      </w:r>
    </w:p>
    <w:p w14:paraId="567E80B8" w14:textId="4E3E8FF2" w:rsidR="00620282" w:rsidRPr="00620282" w:rsidRDefault="00620282" w:rsidP="00620282">
      <w:pPr>
        <w:ind w:left="1440"/>
        <w:rPr>
          <w:rFonts w:ascii="Times New Roman" w:eastAsia="Calibri" w:hAnsi="Times New Roman" w:cs="Times New Roman"/>
          <w:sz w:val="20"/>
          <w:szCs w:val="20"/>
        </w:rPr>
      </w:pPr>
      <w:proofErr w:type="spellStart"/>
      <w:r w:rsidRPr="00620282">
        <w:rPr>
          <w:rFonts w:ascii="Times New Roman" w:eastAsia="Calibri" w:hAnsi="Times New Roman" w:cs="Times New Roman"/>
          <w:sz w:val="20"/>
          <w:szCs w:val="20"/>
        </w:rPr>
        <w:t>i</w:t>
      </w:r>
      <w:proofErr w:type="spellEnd"/>
      <w:r w:rsidRPr="00620282">
        <w:rPr>
          <w:rFonts w:ascii="Times New Roman" w:eastAsia="Calibri" w:hAnsi="Times New Roman" w:cs="Times New Roman"/>
          <w:sz w:val="20"/>
          <w:szCs w:val="20"/>
        </w:rPr>
        <w:t>.</w:t>
      </w:r>
      <w:r w:rsidRPr="00620282">
        <w:rPr>
          <w:rFonts w:ascii="Times New Roman" w:eastAsia="Calibri" w:hAnsi="Times New Roman" w:cs="Times New Roman"/>
          <w:sz w:val="20"/>
          <w:szCs w:val="20"/>
        </w:rPr>
        <w:tab/>
        <w:t>Up to date refers to an individual who has received two vaccinations in a two</w:t>
      </w:r>
      <w:r>
        <w:rPr>
          <w:rFonts w:ascii="Times New Roman" w:eastAsia="Calibri" w:hAnsi="Times New Roman" w:cs="Times New Roman"/>
          <w:sz w:val="20"/>
          <w:szCs w:val="20"/>
        </w:rPr>
        <w:t>-</w:t>
      </w:r>
      <w:r w:rsidRPr="00620282">
        <w:rPr>
          <w:rFonts w:ascii="Times New Roman" w:eastAsia="Calibri" w:hAnsi="Times New Roman" w:cs="Times New Roman"/>
          <w:sz w:val="20"/>
          <w:szCs w:val="20"/>
        </w:rPr>
        <w:t>dose vaccine series or one vaccination in a single dose vaccine, AND</w:t>
      </w:r>
    </w:p>
    <w:p w14:paraId="63EE3420" w14:textId="7D2C167C" w:rsidR="00620282" w:rsidRDefault="00620282" w:rsidP="00620282">
      <w:pPr>
        <w:ind w:left="1440"/>
        <w:rPr>
          <w:rFonts w:ascii="Times New Roman" w:eastAsia="Calibri" w:hAnsi="Times New Roman" w:cs="Times New Roman"/>
          <w:sz w:val="20"/>
          <w:szCs w:val="20"/>
        </w:rPr>
      </w:pPr>
      <w:r w:rsidRPr="00620282">
        <w:rPr>
          <w:rFonts w:ascii="Times New Roman" w:eastAsia="Calibri" w:hAnsi="Times New Roman" w:cs="Times New Roman"/>
          <w:sz w:val="20"/>
          <w:szCs w:val="20"/>
        </w:rPr>
        <w:t>i</w:t>
      </w:r>
      <w:r>
        <w:rPr>
          <w:rFonts w:ascii="Times New Roman" w:eastAsia="Calibri" w:hAnsi="Times New Roman" w:cs="Times New Roman"/>
          <w:sz w:val="20"/>
          <w:szCs w:val="20"/>
        </w:rPr>
        <w:t>i.</w:t>
      </w:r>
      <w:r w:rsidRPr="00620282">
        <w:rPr>
          <w:rFonts w:ascii="Times New Roman" w:eastAsia="Calibri" w:hAnsi="Times New Roman" w:cs="Times New Roman"/>
          <w:sz w:val="20"/>
          <w:szCs w:val="20"/>
        </w:rPr>
        <w:tab/>
        <w:t>Has received one booster shot vaccine</w:t>
      </w:r>
    </w:p>
    <w:p w14:paraId="539404E6" w14:textId="6FD31B51" w:rsidR="00620282" w:rsidRDefault="00620282" w:rsidP="00620282">
      <w:pPr>
        <w:pStyle w:val="ListParagraph"/>
        <w:numPr>
          <w:ilvl w:val="0"/>
          <w:numId w:val="4"/>
        </w:numPr>
        <w:rPr>
          <w:rFonts w:ascii="Times New Roman" w:eastAsia="Calibri" w:hAnsi="Times New Roman" w:cs="Times New Roman"/>
          <w:sz w:val="20"/>
          <w:szCs w:val="20"/>
        </w:rPr>
      </w:pPr>
      <w:r w:rsidRPr="00620282">
        <w:rPr>
          <w:rFonts w:ascii="Times New Roman" w:eastAsia="Calibri" w:hAnsi="Times New Roman" w:cs="Times New Roman"/>
          <w:b/>
          <w:bCs/>
          <w:sz w:val="20"/>
          <w:szCs w:val="20"/>
        </w:rPr>
        <w:t>Isolation:</w:t>
      </w:r>
      <w:r>
        <w:rPr>
          <w:rFonts w:ascii="Times New Roman" w:eastAsia="Calibri" w:hAnsi="Times New Roman" w:cs="Times New Roman"/>
          <w:b/>
          <w:bCs/>
          <w:sz w:val="20"/>
          <w:szCs w:val="20"/>
        </w:rPr>
        <w:t xml:space="preserve"> </w:t>
      </w:r>
      <w:r w:rsidRPr="00620282">
        <w:rPr>
          <w:rFonts w:ascii="Times New Roman" w:eastAsia="Calibri" w:hAnsi="Times New Roman" w:cs="Times New Roman"/>
          <w:sz w:val="20"/>
          <w:szCs w:val="20"/>
        </w:rPr>
        <w:t>Isolation keeps someone who is infected with the virus away from others,</w:t>
      </w:r>
      <w:r>
        <w:rPr>
          <w:rFonts w:ascii="Times New Roman" w:eastAsia="Calibri" w:hAnsi="Times New Roman" w:cs="Times New Roman"/>
          <w:sz w:val="20"/>
          <w:szCs w:val="20"/>
        </w:rPr>
        <w:t xml:space="preserve"> </w:t>
      </w:r>
      <w:r w:rsidRPr="00620282">
        <w:rPr>
          <w:rFonts w:ascii="Times New Roman" w:eastAsia="Calibri" w:hAnsi="Times New Roman" w:cs="Times New Roman"/>
          <w:sz w:val="20"/>
          <w:szCs w:val="20"/>
        </w:rPr>
        <w:t>even in their home.</w:t>
      </w:r>
    </w:p>
    <w:p w14:paraId="68B94D0D" w14:textId="0A593991" w:rsidR="00C23ADD" w:rsidRDefault="00C23ADD" w:rsidP="00C23ADD">
      <w:pPr>
        <w:pStyle w:val="ListParagraph"/>
        <w:numPr>
          <w:ilvl w:val="0"/>
          <w:numId w:val="4"/>
        </w:numPr>
        <w:rPr>
          <w:rFonts w:ascii="Times New Roman" w:eastAsia="Calibri" w:hAnsi="Times New Roman" w:cs="Times New Roman"/>
          <w:sz w:val="20"/>
          <w:szCs w:val="20"/>
        </w:rPr>
      </w:pPr>
      <w:r w:rsidRPr="00C23ADD">
        <w:rPr>
          <w:rFonts w:ascii="Times New Roman" w:eastAsia="Calibri" w:hAnsi="Times New Roman" w:cs="Times New Roman"/>
          <w:b/>
          <w:bCs/>
          <w:sz w:val="20"/>
          <w:szCs w:val="20"/>
        </w:rPr>
        <w:t>Not Up to Date with Vaccinations:</w:t>
      </w:r>
      <w:r w:rsidRPr="00C23ADD">
        <w:rPr>
          <w:rFonts w:ascii="Times New Roman" w:eastAsia="Calibri" w:hAnsi="Times New Roman" w:cs="Times New Roman"/>
          <w:sz w:val="20"/>
          <w:szCs w:val="20"/>
        </w:rPr>
        <w:t xml:space="preserve"> </w:t>
      </w:r>
      <w:r w:rsidRPr="00C23ADD">
        <w:rPr>
          <w:rFonts w:ascii="Times New Roman" w:eastAsia="Calibri" w:hAnsi="Times New Roman" w:cs="Times New Roman"/>
          <w:sz w:val="20"/>
          <w:szCs w:val="20"/>
        </w:rPr>
        <w:t>Individuals who:</w:t>
      </w:r>
    </w:p>
    <w:p w14:paraId="68825B7B" w14:textId="030BEFAE" w:rsidR="00C23ADD" w:rsidRPr="00C23ADD" w:rsidRDefault="00C23ADD" w:rsidP="00C23ADD">
      <w:pPr>
        <w:ind w:left="1440"/>
        <w:rPr>
          <w:rFonts w:ascii="Times New Roman" w:eastAsia="Calibri" w:hAnsi="Times New Roman" w:cs="Times New Roman"/>
          <w:sz w:val="20"/>
          <w:szCs w:val="20"/>
        </w:rPr>
      </w:pPr>
      <w:proofErr w:type="spellStart"/>
      <w:r w:rsidRPr="00C23ADD">
        <w:rPr>
          <w:rFonts w:ascii="Times New Roman" w:eastAsia="Calibri" w:hAnsi="Times New Roman" w:cs="Times New Roman"/>
          <w:sz w:val="20"/>
          <w:szCs w:val="20"/>
        </w:rPr>
        <w:t>i</w:t>
      </w:r>
      <w:proofErr w:type="spellEnd"/>
      <w:r w:rsidRPr="00C23ADD">
        <w:rPr>
          <w:rFonts w:ascii="Times New Roman" w:eastAsia="Calibri" w:hAnsi="Times New Roman" w:cs="Times New Roman"/>
          <w:sz w:val="20"/>
          <w:szCs w:val="20"/>
        </w:rPr>
        <w:t>.</w:t>
      </w:r>
      <w:r w:rsidRPr="00C23ADD">
        <w:rPr>
          <w:rFonts w:ascii="Times New Roman" w:eastAsia="Calibri" w:hAnsi="Times New Roman" w:cs="Times New Roman"/>
          <w:sz w:val="20"/>
          <w:szCs w:val="20"/>
        </w:rPr>
        <w:tab/>
      </w:r>
      <w:bookmarkStart w:id="2" w:name="_Hlk152107263"/>
      <w:r w:rsidRPr="00C23ADD">
        <w:rPr>
          <w:rFonts w:ascii="Times New Roman" w:eastAsia="Calibri" w:hAnsi="Times New Roman" w:cs="Times New Roman"/>
          <w:sz w:val="20"/>
          <w:szCs w:val="20"/>
        </w:rPr>
        <w:t>Have not received the second shot of a two-dose vaccine despite being eligible for</w:t>
      </w:r>
    </w:p>
    <w:p w14:paraId="6BFC61EF" w14:textId="77777777" w:rsidR="00C23ADD" w:rsidRPr="00C23ADD" w:rsidRDefault="00C23ADD" w:rsidP="00C23ADD">
      <w:pPr>
        <w:ind w:left="1440"/>
        <w:rPr>
          <w:rFonts w:ascii="Times New Roman" w:eastAsia="Calibri" w:hAnsi="Times New Roman" w:cs="Times New Roman"/>
          <w:sz w:val="20"/>
          <w:szCs w:val="20"/>
        </w:rPr>
      </w:pPr>
      <w:r w:rsidRPr="00C23ADD">
        <w:rPr>
          <w:rFonts w:ascii="Times New Roman" w:eastAsia="Calibri" w:hAnsi="Times New Roman" w:cs="Times New Roman"/>
          <w:sz w:val="20"/>
          <w:szCs w:val="20"/>
        </w:rPr>
        <w:t>a second shot (more than 3 weeks since initial Pfizer vaccination or since the</w:t>
      </w:r>
    </w:p>
    <w:p w14:paraId="13C5419F" w14:textId="73A29DB0" w:rsidR="00C23ADD" w:rsidRDefault="00C23ADD" w:rsidP="00C23ADD">
      <w:pPr>
        <w:ind w:left="1440"/>
        <w:rPr>
          <w:rFonts w:ascii="Times New Roman" w:eastAsia="Calibri" w:hAnsi="Times New Roman" w:cs="Times New Roman"/>
          <w:sz w:val="20"/>
          <w:szCs w:val="20"/>
        </w:rPr>
      </w:pPr>
      <w:r w:rsidRPr="00C23ADD">
        <w:rPr>
          <w:rFonts w:ascii="Times New Roman" w:eastAsia="Calibri" w:hAnsi="Times New Roman" w:cs="Times New Roman"/>
          <w:sz w:val="20"/>
          <w:szCs w:val="20"/>
        </w:rPr>
        <w:t>initial Moderna vaccination) OR</w:t>
      </w:r>
    </w:p>
    <w:bookmarkEnd w:id="2"/>
    <w:p w14:paraId="0B208C75" w14:textId="1E2AA558" w:rsidR="00C23ADD" w:rsidRPr="00C23ADD" w:rsidRDefault="00C23ADD" w:rsidP="00C23ADD">
      <w:pPr>
        <w:ind w:left="1440"/>
        <w:rPr>
          <w:rFonts w:ascii="Times New Roman" w:eastAsia="Calibri" w:hAnsi="Times New Roman" w:cs="Times New Roman"/>
          <w:sz w:val="20"/>
          <w:szCs w:val="20"/>
        </w:rPr>
      </w:pPr>
      <w:r w:rsidRPr="00620282">
        <w:rPr>
          <w:rFonts w:ascii="Times New Roman" w:eastAsia="Calibri" w:hAnsi="Times New Roman" w:cs="Times New Roman"/>
          <w:sz w:val="20"/>
          <w:szCs w:val="20"/>
        </w:rPr>
        <w:t>i</w:t>
      </w:r>
      <w:r>
        <w:rPr>
          <w:rFonts w:ascii="Times New Roman" w:eastAsia="Calibri" w:hAnsi="Times New Roman" w:cs="Times New Roman"/>
          <w:sz w:val="20"/>
          <w:szCs w:val="20"/>
        </w:rPr>
        <w:t>i.</w:t>
      </w:r>
      <w:r w:rsidRPr="00620282">
        <w:rPr>
          <w:rFonts w:ascii="Times New Roman" w:eastAsia="Calibri" w:hAnsi="Times New Roman" w:cs="Times New Roman"/>
          <w:sz w:val="20"/>
          <w:szCs w:val="20"/>
        </w:rPr>
        <w:tab/>
      </w:r>
      <w:r w:rsidRPr="00C23ADD">
        <w:rPr>
          <w:rFonts w:ascii="Times New Roman" w:eastAsia="Calibri" w:hAnsi="Times New Roman" w:cs="Times New Roman"/>
          <w:sz w:val="20"/>
          <w:szCs w:val="20"/>
        </w:rPr>
        <w:t>Have not received a booster shot despite being eligible for a booster (more than</w:t>
      </w:r>
    </w:p>
    <w:p w14:paraId="7AB90C5D" w14:textId="77777777" w:rsidR="00C23ADD" w:rsidRPr="00C23ADD" w:rsidRDefault="00C23ADD" w:rsidP="00C23ADD">
      <w:pPr>
        <w:ind w:left="1440"/>
        <w:rPr>
          <w:rFonts w:ascii="Times New Roman" w:eastAsia="Calibri" w:hAnsi="Times New Roman" w:cs="Times New Roman"/>
          <w:sz w:val="20"/>
          <w:szCs w:val="20"/>
        </w:rPr>
      </w:pPr>
      <w:r w:rsidRPr="00C23ADD">
        <w:rPr>
          <w:rFonts w:ascii="Times New Roman" w:eastAsia="Calibri" w:hAnsi="Times New Roman" w:cs="Times New Roman"/>
          <w:sz w:val="20"/>
          <w:szCs w:val="20"/>
        </w:rPr>
        <w:t>two months since single dose of Johnson &amp; Johnson vaccination or at least five</w:t>
      </w:r>
    </w:p>
    <w:p w14:paraId="7C260841" w14:textId="0346E923" w:rsidR="00C23ADD" w:rsidRDefault="00C23ADD" w:rsidP="00C23ADD">
      <w:pPr>
        <w:ind w:left="1440"/>
        <w:rPr>
          <w:rFonts w:ascii="Times New Roman" w:eastAsia="Calibri" w:hAnsi="Times New Roman" w:cs="Times New Roman"/>
          <w:sz w:val="20"/>
          <w:szCs w:val="20"/>
        </w:rPr>
      </w:pPr>
      <w:r w:rsidRPr="00C23ADD">
        <w:rPr>
          <w:rFonts w:ascii="Times New Roman" w:eastAsia="Calibri" w:hAnsi="Times New Roman" w:cs="Times New Roman"/>
          <w:sz w:val="20"/>
          <w:szCs w:val="20"/>
        </w:rPr>
        <w:t>months since second dose of Pfizer or Moderna vaccination)</w:t>
      </w:r>
    </w:p>
    <w:p w14:paraId="7945D41A" w14:textId="1D9C00DE" w:rsidR="00C23ADD" w:rsidRDefault="00C23ADD" w:rsidP="00C23ADD">
      <w:pPr>
        <w:pStyle w:val="ListParagraph"/>
        <w:numPr>
          <w:ilvl w:val="0"/>
          <w:numId w:val="4"/>
        </w:numPr>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Symptomatic Individual: </w:t>
      </w:r>
      <w:r w:rsidRPr="00C23ADD">
        <w:rPr>
          <w:rFonts w:ascii="Times New Roman" w:eastAsia="Calibri" w:hAnsi="Times New Roman" w:cs="Times New Roman"/>
          <w:sz w:val="20"/>
          <w:szCs w:val="20"/>
        </w:rPr>
        <w:t>Any person who has Symptoms</w:t>
      </w:r>
      <w:r>
        <w:rPr>
          <w:rFonts w:ascii="Times New Roman" w:eastAsia="Calibri" w:hAnsi="Times New Roman" w:cs="Times New Roman"/>
          <w:sz w:val="20"/>
          <w:szCs w:val="20"/>
        </w:rPr>
        <w:t xml:space="preserve"> </w:t>
      </w:r>
      <w:r w:rsidRPr="00C23ADD">
        <w:rPr>
          <w:rFonts w:ascii="Times New Roman" w:eastAsia="Calibri" w:hAnsi="Times New Roman" w:cs="Times New Roman"/>
          <w:sz w:val="20"/>
          <w:szCs w:val="20"/>
        </w:rPr>
        <w:t>Compatible with COVID-19. This could include employees, contractors, visitors, or</w:t>
      </w:r>
      <w:r>
        <w:rPr>
          <w:rFonts w:ascii="Times New Roman" w:eastAsia="Calibri" w:hAnsi="Times New Roman" w:cs="Times New Roman"/>
          <w:sz w:val="20"/>
          <w:szCs w:val="20"/>
        </w:rPr>
        <w:t xml:space="preserve"> </w:t>
      </w:r>
      <w:r w:rsidRPr="00C23ADD">
        <w:rPr>
          <w:rFonts w:ascii="Times New Roman" w:eastAsia="Calibri" w:hAnsi="Times New Roman" w:cs="Times New Roman"/>
          <w:sz w:val="20"/>
          <w:szCs w:val="20"/>
        </w:rPr>
        <w:t xml:space="preserve">people </w:t>
      </w:r>
      <w:r w:rsidR="00073B33">
        <w:rPr>
          <w:rFonts w:ascii="Times New Roman" w:eastAsia="Calibri" w:hAnsi="Times New Roman" w:cs="Times New Roman"/>
          <w:sz w:val="20"/>
          <w:szCs w:val="20"/>
        </w:rPr>
        <w:t xml:space="preserve">in the community. </w:t>
      </w:r>
    </w:p>
    <w:p w14:paraId="4C600D46" w14:textId="59405464" w:rsidR="00C23ADD" w:rsidRPr="00073B33" w:rsidRDefault="00073B33" w:rsidP="00073B33">
      <w:pPr>
        <w:pStyle w:val="ListParagraph"/>
        <w:numPr>
          <w:ilvl w:val="0"/>
          <w:numId w:val="4"/>
        </w:numPr>
        <w:rPr>
          <w:rFonts w:ascii="Times New Roman" w:eastAsia="Calibri" w:hAnsi="Times New Roman" w:cs="Times New Roman"/>
          <w:sz w:val="20"/>
          <w:szCs w:val="20"/>
        </w:rPr>
      </w:pPr>
      <w:r>
        <w:rPr>
          <w:noProof/>
        </w:rPr>
        <w:drawing>
          <wp:anchor distT="0" distB="0" distL="114300" distR="114300" simplePos="0" relativeHeight="251659264" behindDoc="1" locked="0" layoutInCell="1" allowOverlap="1" wp14:anchorId="2F69D8AC" wp14:editId="7C75A13E">
            <wp:simplePos x="0" y="0"/>
            <wp:positionH relativeFrom="column">
              <wp:posOffset>780669</wp:posOffset>
            </wp:positionH>
            <wp:positionV relativeFrom="paragraph">
              <wp:posOffset>876833</wp:posOffset>
            </wp:positionV>
            <wp:extent cx="5495925" cy="4991100"/>
            <wp:effectExtent l="0" t="0" r="9525" b="0"/>
            <wp:wrapNone/>
            <wp:docPr id="785941141"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41141" name="Picture 1" descr="A table with text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5925" cy="4991100"/>
                    </a:xfrm>
                    <a:prstGeom prst="rect">
                      <a:avLst/>
                    </a:prstGeom>
                  </pic:spPr>
                </pic:pic>
              </a:graphicData>
            </a:graphic>
            <wp14:sizeRelH relativeFrom="page">
              <wp14:pctWidth>0</wp14:pctWidth>
            </wp14:sizeRelH>
            <wp14:sizeRelV relativeFrom="page">
              <wp14:pctHeight>0</wp14:pctHeight>
            </wp14:sizeRelV>
          </wp:anchor>
        </w:drawing>
      </w:r>
      <w:r w:rsidRPr="00073B33">
        <w:rPr>
          <w:rFonts w:ascii="Times New Roman" w:eastAsia="Calibri" w:hAnsi="Times New Roman" w:cs="Times New Roman"/>
          <w:b/>
          <w:bCs/>
          <w:sz w:val="20"/>
          <w:szCs w:val="20"/>
        </w:rPr>
        <w:t>Symptoms Compatible with COVID-19 (Symptoms)</w:t>
      </w:r>
      <w:r w:rsidRPr="00073B33">
        <w:rPr>
          <w:rFonts w:ascii="Times New Roman" w:eastAsia="Calibri" w:hAnsi="Times New Roman" w:cs="Times New Roman"/>
          <w:b/>
          <w:bCs/>
          <w:sz w:val="20"/>
          <w:szCs w:val="20"/>
        </w:rPr>
        <w:t xml:space="preserve">: </w:t>
      </w:r>
      <w:r w:rsidRPr="00073B33">
        <w:rPr>
          <w:rFonts w:ascii="Times New Roman" w:eastAsia="Calibri" w:hAnsi="Times New Roman" w:cs="Times New Roman"/>
          <w:sz w:val="20"/>
          <w:szCs w:val="20"/>
        </w:rPr>
        <w:t>Symptoms may appear from</w:t>
      </w:r>
      <w:r w:rsidRPr="00073B33">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2 to 14</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 xml:space="preserve">days following exposure. Also see the </w:t>
      </w:r>
      <w:hyperlink r:id="rId9" w:history="1">
        <w:r w:rsidRPr="00073B33">
          <w:rPr>
            <w:rStyle w:val="Hyperlink"/>
            <w:rFonts w:ascii="Times New Roman" w:eastAsia="Calibri" w:hAnsi="Times New Roman" w:cs="Times New Roman"/>
            <w:sz w:val="20"/>
            <w:szCs w:val="20"/>
          </w:rPr>
          <w:t>CDC self-check tool</w:t>
        </w:r>
      </w:hyperlink>
      <w:r w:rsidRPr="00073B33">
        <w:rPr>
          <w:rFonts w:ascii="Times New Roman" w:eastAsia="Calibri" w:hAnsi="Times New Roman" w:cs="Times New Roman"/>
          <w:sz w:val="20"/>
          <w:szCs w:val="20"/>
        </w:rPr>
        <w:t xml:space="preserve"> for identifying</w:t>
      </w:r>
      <w:r w:rsidRPr="00073B33">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COVID-19 symptoms. Note that in the 72</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hours following a dose of COVID-19 vaccine, common side effects of the vaccines</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may mimic some COVID-19 Symptoms but should be treated as Side Effects, not</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Symptoms, as indicated below.</w:t>
      </w:r>
      <w:r w:rsidRPr="00073B33">
        <w:rPr>
          <w:rFonts w:ascii="Times New Roman" w:eastAsia="Calibri" w:hAnsi="Times New Roman" w:cs="Times New Roman"/>
          <w:sz w:val="20"/>
          <w:szCs w:val="20"/>
        </w:rPr>
        <w:cr/>
      </w:r>
    </w:p>
    <w:p w14:paraId="0DEE3760" w14:textId="481A1B21" w:rsidR="00C23ADD" w:rsidRDefault="00C23ADD" w:rsidP="00C23ADD">
      <w:pPr>
        <w:pStyle w:val="ListParagraph"/>
        <w:ind w:left="1800"/>
        <w:rPr>
          <w:rFonts w:ascii="Times New Roman" w:eastAsia="Calibri" w:hAnsi="Times New Roman" w:cs="Times New Roman"/>
          <w:sz w:val="20"/>
          <w:szCs w:val="20"/>
        </w:rPr>
      </w:pPr>
    </w:p>
    <w:p w14:paraId="527A20CD" w14:textId="77777777" w:rsidR="00073B33" w:rsidRDefault="00073B33" w:rsidP="00C23ADD">
      <w:pPr>
        <w:pStyle w:val="ListParagraph"/>
        <w:ind w:left="1800"/>
        <w:rPr>
          <w:rFonts w:ascii="Times New Roman" w:eastAsia="Calibri" w:hAnsi="Times New Roman" w:cs="Times New Roman"/>
          <w:sz w:val="20"/>
          <w:szCs w:val="20"/>
        </w:rPr>
      </w:pPr>
    </w:p>
    <w:p w14:paraId="59E0F8B3" w14:textId="77777777" w:rsidR="00073B33" w:rsidRDefault="00073B33" w:rsidP="00C23ADD">
      <w:pPr>
        <w:pStyle w:val="ListParagraph"/>
        <w:ind w:left="1800"/>
        <w:rPr>
          <w:rFonts w:ascii="Times New Roman" w:eastAsia="Calibri" w:hAnsi="Times New Roman" w:cs="Times New Roman"/>
          <w:sz w:val="20"/>
          <w:szCs w:val="20"/>
        </w:rPr>
      </w:pPr>
    </w:p>
    <w:p w14:paraId="0CE8A9AD" w14:textId="77777777" w:rsidR="00073B33" w:rsidRDefault="00073B33" w:rsidP="00C23ADD">
      <w:pPr>
        <w:pStyle w:val="ListParagraph"/>
        <w:ind w:left="1800"/>
        <w:rPr>
          <w:rFonts w:ascii="Times New Roman" w:eastAsia="Calibri" w:hAnsi="Times New Roman" w:cs="Times New Roman"/>
          <w:sz w:val="20"/>
          <w:szCs w:val="20"/>
        </w:rPr>
      </w:pPr>
    </w:p>
    <w:p w14:paraId="34EB14F3" w14:textId="77777777" w:rsidR="00073B33" w:rsidRDefault="00073B33" w:rsidP="00C23ADD">
      <w:pPr>
        <w:pStyle w:val="ListParagraph"/>
        <w:ind w:left="1800"/>
        <w:rPr>
          <w:rFonts w:ascii="Times New Roman" w:eastAsia="Calibri" w:hAnsi="Times New Roman" w:cs="Times New Roman"/>
          <w:sz w:val="20"/>
          <w:szCs w:val="20"/>
        </w:rPr>
      </w:pPr>
    </w:p>
    <w:p w14:paraId="53658D0F" w14:textId="77777777" w:rsidR="00073B33" w:rsidRDefault="00073B33" w:rsidP="00C23ADD">
      <w:pPr>
        <w:pStyle w:val="ListParagraph"/>
        <w:ind w:left="1800"/>
        <w:rPr>
          <w:rFonts w:ascii="Times New Roman" w:eastAsia="Calibri" w:hAnsi="Times New Roman" w:cs="Times New Roman"/>
          <w:sz w:val="20"/>
          <w:szCs w:val="20"/>
        </w:rPr>
      </w:pPr>
    </w:p>
    <w:p w14:paraId="5694363B" w14:textId="77777777" w:rsidR="00073B33" w:rsidRDefault="00073B33" w:rsidP="00C23ADD">
      <w:pPr>
        <w:pStyle w:val="ListParagraph"/>
        <w:ind w:left="1800"/>
        <w:rPr>
          <w:rFonts w:ascii="Times New Roman" w:eastAsia="Calibri" w:hAnsi="Times New Roman" w:cs="Times New Roman"/>
          <w:sz w:val="20"/>
          <w:szCs w:val="20"/>
        </w:rPr>
      </w:pPr>
    </w:p>
    <w:p w14:paraId="5D272352" w14:textId="77777777" w:rsidR="00073B33" w:rsidRDefault="00073B33" w:rsidP="00C23ADD">
      <w:pPr>
        <w:pStyle w:val="ListParagraph"/>
        <w:ind w:left="1800"/>
        <w:rPr>
          <w:rFonts w:ascii="Times New Roman" w:eastAsia="Calibri" w:hAnsi="Times New Roman" w:cs="Times New Roman"/>
          <w:sz w:val="20"/>
          <w:szCs w:val="20"/>
        </w:rPr>
      </w:pPr>
    </w:p>
    <w:p w14:paraId="5677083A" w14:textId="77777777" w:rsidR="00073B33" w:rsidRDefault="00073B33" w:rsidP="00C23ADD">
      <w:pPr>
        <w:pStyle w:val="ListParagraph"/>
        <w:ind w:left="1800"/>
        <w:rPr>
          <w:rFonts w:ascii="Times New Roman" w:eastAsia="Calibri" w:hAnsi="Times New Roman" w:cs="Times New Roman"/>
          <w:sz w:val="20"/>
          <w:szCs w:val="20"/>
        </w:rPr>
      </w:pPr>
    </w:p>
    <w:p w14:paraId="5F9FF48A" w14:textId="77777777" w:rsidR="00073B33" w:rsidRDefault="00073B33" w:rsidP="00C23ADD">
      <w:pPr>
        <w:pStyle w:val="ListParagraph"/>
        <w:ind w:left="1800"/>
        <w:rPr>
          <w:rFonts w:ascii="Times New Roman" w:eastAsia="Calibri" w:hAnsi="Times New Roman" w:cs="Times New Roman"/>
          <w:sz w:val="20"/>
          <w:szCs w:val="20"/>
        </w:rPr>
      </w:pPr>
    </w:p>
    <w:p w14:paraId="2CC50BD9" w14:textId="77777777" w:rsidR="00073B33" w:rsidRDefault="00073B33" w:rsidP="00C23ADD">
      <w:pPr>
        <w:pStyle w:val="ListParagraph"/>
        <w:ind w:left="1800"/>
        <w:rPr>
          <w:rFonts w:ascii="Times New Roman" w:eastAsia="Calibri" w:hAnsi="Times New Roman" w:cs="Times New Roman"/>
          <w:sz w:val="20"/>
          <w:szCs w:val="20"/>
        </w:rPr>
      </w:pPr>
    </w:p>
    <w:p w14:paraId="09DDB302" w14:textId="77777777" w:rsidR="00073B33" w:rsidRDefault="00073B33" w:rsidP="00C23ADD">
      <w:pPr>
        <w:pStyle w:val="ListParagraph"/>
        <w:ind w:left="1800"/>
        <w:rPr>
          <w:rFonts w:ascii="Times New Roman" w:eastAsia="Calibri" w:hAnsi="Times New Roman" w:cs="Times New Roman"/>
          <w:sz w:val="20"/>
          <w:szCs w:val="20"/>
        </w:rPr>
      </w:pPr>
    </w:p>
    <w:p w14:paraId="54F233FA" w14:textId="77777777" w:rsidR="00073B33" w:rsidRDefault="00073B33" w:rsidP="00C23ADD">
      <w:pPr>
        <w:pStyle w:val="ListParagraph"/>
        <w:ind w:left="1800"/>
        <w:rPr>
          <w:rFonts w:ascii="Times New Roman" w:eastAsia="Calibri" w:hAnsi="Times New Roman" w:cs="Times New Roman"/>
          <w:sz w:val="20"/>
          <w:szCs w:val="20"/>
        </w:rPr>
      </w:pPr>
    </w:p>
    <w:p w14:paraId="04D8EC27" w14:textId="77777777" w:rsidR="00073B33" w:rsidRDefault="00073B33" w:rsidP="00C23ADD">
      <w:pPr>
        <w:pStyle w:val="ListParagraph"/>
        <w:ind w:left="1800"/>
        <w:rPr>
          <w:rFonts w:ascii="Times New Roman" w:eastAsia="Calibri" w:hAnsi="Times New Roman" w:cs="Times New Roman"/>
          <w:sz w:val="20"/>
          <w:szCs w:val="20"/>
        </w:rPr>
      </w:pPr>
    </w:p>
    <w:p w14:paraId="3CA0B921" w14:textId="77777777" w:rsidR="00073B33" w:rsidRDefault="00073B33" w:rsidP="00C23ADD">
      <w:pPr>
        <w:pStyle w:val="ListParagraph"/>
        <w:ind w:left="1800"/>
        <w:rPr>
          <w:rFonts w:ascii="Times New Roman" w:eastAsia="Calibri" w:hAnsi="Times New Roman" w:cs="Times New Roman"/>
          <w:sz w:val="20"/>
          <w:szCs w:val="20"/>
        </w:rPr>
      </w:pPr>
    </w:p>
    <w:p w14:paraId="5BA5F80D" w14:textId="77777777" w:rsidR="00073B33" w:rsidRDefault="00073B33" w:rsidP="00C23ADD">
      <w:pPr>
        <w:pStyle w:val="ListParagraph"/>
        <w:ind w:left="1800"/>
        <w:rPr>
          <w:rFonts w:ascii="Times New Roman" w:eastAsia="Calibri" w:hAnsi="Times New Roman" w:cs="Times New Roman"/>
          <w:sz w:val="20"/>
          <w:szCs w:val="20"/>
        </w:rPr>
      </w:pPr>
    </w:p>
    <w:p w14:paraId="2B3D0B6E" w14:textId="77777777" w:rsidR="00073B33" w:rsidRDefault="00073B33" w:rsidP="00C23ADD">
      <w:pPr>
        <w:pStyle w:val="ListParagraph"/>
        <w:ind w:left="1800"/>
        <w:rPr>
          <w:rFonts w:ascii="Times New Roman" w:eastAsia="Calibri" w:hAnsi="Times New Roman" w:cs="Times New Roman"/>
          <w:sz w:val="20"/>
          <w:szCs w:val="20"/>
        </w:rPr>
      </w:pPr>
    </w:p>
    <w:p w14:paraId="41EC6FBE" w14:textId="77777777" w:rsidR="00073B33" w:rsidRDefault="00073B33" w:rsidP="00C23ADD">
      <w:pPr>
        <w:pStyle w:val="ListParagraph"/>
        <w:ind w:left="1800"/>
        <w:rPr>
          <w:rFonts w:ascii="Times New Roman" w:eastAsia="Calibri" w:hAnsi="Times New Roman" w:cs="Times New Roman"/>
          <w:sz w:val="20"/>
          <w:szCs w:val="20"/>
        </w:rPr>
      </w:pPr>
    </w:p>
    <w:p w14:paraId="3A43F6DF" w14:textId="38FFFA55" w:rsidR="00073B33" w:rsidRPr="00620282" w:rsidRDefault="00073B33" w:rsidP="00C23ADD">
      <w:pPr>
        <w:pStyle w:val="ListParagraph"/>
        <w:ind w:left="1800"/>
        <w:rPr>
          <w:rFonts w:ascii="Times New Roman" w:eastAsia="Calibri" w:hAnsi="Times New Roman" w:cs="Times New Roman"/>
          <w:sz w:val="20"/>
          <w:szCs w:val="20"/>
        </w:rPr>
      </w:pPr>
    </w:p>
    <w:p w14:paraId="0AA88F30" w14:textId="1251A5F3" w:rsidR="00620282" w:rsidRDefault="00073B33" w:rsidP="00073B33">
      <w:pPr>
        <w:pStyle w:val="ListParagraph"/>
        <w:numPr>
          <w:ilvl w:val="0"/>
          <w:numId w:val="4"/>
        </w:numPr>
        <w:rPr>
          <w:rFonts w:ascii="Times New Roman" w:eastAsia="Calibri" w:hAnsi="Times New Roman" w:cs="Times New Roman"/>
          <w:sz w:val="20"/>
          <w:szCs w:val="20"/>
        </w:rPr>
      </w:pPr>
      <w:r>
        <w:rPr>
          <w:rFonts w:ascii="Times New Roman" w:eastAsia="Calibri" w:hAnsi="Times New Roman" w:cs="Times New Roman"/>
          <w:b/>
          <w:bCs/>
          <w:sz w:val="20"/>
          <w:szCs w:val="20"/>
        </w:rPr>
        <w:t>Test for COVID</w:t>
      </w:r>
      <w:r w:rsidRPr="00073B33">
        <w:rPr>
          <w:rFonts w:ascii="Times New Roman" w:eastAsia="Calibri" w:hAnsi="Times New Roman" w:cs="Times New Roman"/>
          <w:b/>
          <w:bCs/>
          <w:sz w:val="20"/>
          <w:szCs w:val="20"/>
        </w:rPr>
        <w:t xml:space="preserve">: </w:t>
      </w:r>
      <w:r w:rsidRPr="00073B33">
        <w:rPr>
          <w:rFonts w:ascii="Times New Roman" w:eastAsia="Calibri" w:hAnsi="Times New Roman" w:cs="Times New Roman"/>
          <w:sz w:val="20"/>
          <w:szCs w:val="20"/>
        </w:rPr>
        <w:t>Two tests are commonly used to diagnose COVID-19: PCR</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(polymerase chain reaction) tests and rapid (or antigen) tests. Both are used to</w:t>
      </w:r>
      <w:r>
        <w:rPr>
          <w:rFonts w:ascii="Times New Roman" w:eastAsia="Calibri" w:hAnsi="Times New Roman" w:cs="Times New Roman"/>
          <w:sz w:val="20"/>
          <w:szCs w:val="20"/>
        </w:rPr>
        <w:t xml:space="preserve"> </w:t>
      </w:r>
      <w:r w:rsidRPr="00073B33">
        <w:rPr>
          <w:rFonts w:ascii="Times New Roman" w:eastAsia="Calibri" w:hAnsi="Times New Roman" w:cs="Times New Roman"/>
          <w:sz w:val="20"/>
          <w:szCs w:val="20"/>
        </w:rPr>
        <w:t>determine if the virus that causes COVID-19 is currently present in an individual.</w:t>
      </w:r>
    </w:p>
    <w:p w14:paraId="4ABCC8B6" w14:textId="77777777" w:rsidR="00073B33" w:rsidRPr="00073B33" w:rsidRDefault="00073B33" w:rsidP="00073B33">
      <w:pPr>
        <w:pStyle w:val="ListParagraph"/>
        <w:ind w:left="1800"/>
        <w:rPr>
          <w:rFonts w:ascii="Times New Roman" w:eastAsia="Calibri" w:hAnsi="Times New Roman" w:cs="Times New Roman"/>
          <w:sz w:val="20"/>
          <w:szCs w:val="20"/>
        </w:rPr>
      </w:pPr>
      <w:proofErr w:type="spellStart"/>
      <w:r w:rsidRPr="00073B33">
        <w:rPr>
          <w:rFonts w:ascii="Times New Roman" w:eastAsia="Calibri" w:hAnsi="Times New Roman" w:cs="Times New Roman"/>
          <w:sz w:val="20"/>
          <w:szCs w:val="20"/>
        </w:rPr>
        <w:t>i</w:t>
      </w:r>
      <w:proofErr w:type="spellEnd"/>
      <w:r w:rsidRPr="00073B33">
        <w:rPr>
          <w:rFonts w:ascii="Times New Roman" w:eastAsia="Calibri" w:hAnsi="Times New Roman" w:cs="Times New Roman"/>
          <w:sz w:val="20"/>
          <w:szCs w:val="20"/>
        </w:rPr>
        <w:t>.</w:t>
      </w:r>
      <w:r w:rsidRPr="00073B33">
        <w:rPr>
          <w:rFonts w:ascii="Times New Roman" w:eastAsia="Calibri" w:hAnsi="Times New Roman" w:cs="Times New Roman"/>
          <w:sz w:val="20"/>
          <w:szCs w:val="20"/>
        </w:rPr>
        <w:tab/>
        <w:t>PCR tests, which are analyzed in laboratories and usually take from one to three</w:t>
      </w:r>
    </w:p>
    <w:p w14:paraId="06E64FFA" w14:textId="476CBD64" w:rsidR="00073B33" w:rsidRDefault="00073B33" w:rsidP="00073B33">
      <w:pPr>
        <w:pStyle w:val="ListParagraph"/>
        <w:ind w:left="1800"/>
        <w:rPr>
          <w:rFonts w:ascii="Times New Roman" w:eastAsia="Calibri" w:hAnsi="Times New Roman" w:cs="Times New Roman"/>
          <w:sz w:val="20"/>
          <w:szCs w:val="20"/>
        </w:rPr>
      </w:pPr>
      <w:r w:rsidRPr="00073B33">
        <w:rPr>
          <w:rFonts w:ascii="Times New Roman" w:eastAsia="Calibri" w:hAnsi="Times New Roman" w:cs="Times New Roman"/>
          <w:sz w:val="20"/>
          <w:szCs w:val="20"/>
        </w:rPr>
        <w:t>days for results, are highly accurate and considered the “gold standard” test.</w:t>
      </w:r>
    </w:p>
    <w:p w14:paraId="61FBFB9A" w14:textId="77777777" w:rsidR="00E35CAB" w:rsidRPr="00E35CAB" w:rsidRDefault="00073B33" w:rsidP="00E35CAB">
      <w:pPr>
        <w:pStyle w:val="ListParagraph"/>
        <w:ind w:left="1800"/>
        <w:rPr>
          <w:rFonts w:ascii="Times New Roman" w:eastAsia="Calibri" w:hAnsi="Times New Roman" w:cs="Times New Roman"/>
          <w:sz w:val="20"/>
          <w:szCs w:val="20"/>
        </w:rPr>
      </w:pPr>
      <w:r>
        <w:rPr>
          <w:rFonts w:ascii="Times New Roman" w:eastAsia="Calibri" w:hAnsi="Times New Roman" w:cs="Times New Roman"/>
          <w:sz w:val="20"/>
          <w:szCs w:val="20"/>
        </w:rPr>
        <w:t xml:space="preserve">ii. </w:t>
      </w:r>
      <w:r>
        <w:rPr>
          <w:rFonts w:ascii="Times New Roman" w:eastAsia="Calibri" w:hAnsi="Times New Roman" w:cs="Times New Roman"/>
          <w:sz w:val="20"/>
          <w:szCs w:val="20"/>
        </w:rPr>
        <w:tab/>
      </w:r>
      <w:r w:rsidR="00E35CAB" w:rsidRPr="00E35CAB">
        <w:rPr>
          <w:rFonts w:ascii="Times New Roman" w:eastAsia="Calibri" w:hAnsi="Times New Roman" w:cs="Times New Roman"/>
          <w:sz w:val="20"/>
          <w:szCs w:val="20"/>
        </w:rPr>
        <w:t>Rapid tests may be analyzed outside labs and may yield results as soon as a few</w:t>
      </w:r>
    </w:p>
    <w:p w14:paraId="1AF03656" w14:textId="77777777" w:rsidR="00E35CAB" w:rsidRPr="00E35CAB" w:rsidRDefault="00E35CAB" w:rsidP="00E35CAB">
      <w:pPr>
        <w:pStyle w:val="ListParagraph"/>
        <w:ind w:left="1800"/>
        <w:rPr>
          <w:rFonts w:ascii="Times New Roman" w:eastAsia="Calibri" w:hAnsi="Times New Roman" w:cs="Times New Roman"/>
          <w:sz w:val="20"/>
          <w:szCs w:val="20"/>
        </w:rPr>
      </w:pPr>
      <w:r w:rsidRPr="00E35CAB">
        <w:rPr>
          <w:rFonts w:ascii="Times New Roman" w:eastAsia="Calibri" w:hAnsi="Times New Roman" w:cs="Times New Roman"/>
          <w:sz w:val="20"/>
          <w:szCs w:val="20"/>
        </w:rPr>
        <w:t xml:space="preserve">minutes after testing. Rapid tests are most accurate in identifying positive </w:t>
      </w:r>
      <w:proofErr w:type="gramStart"/>
      <w:r w:rsidRPr="00E35CAB">
        <w:rPr>
          <w:rFonts w:ascii="Times New Roman" w:eastAsia="Calibri" w:hAnsi="Times New Roman" w:cs="Times New Roman"/>
          <w:sz w:val="20"/>
          <w:szCs w:val="20"/>
        </w:rPr>
        <w:t>cases</w:t>
      </w:r>
      <w:proofErr w:type="gramEnd"/>
    </w:p>
    <w:p w14:paraId="0C615098" w14:textId="77777777" w:rsidR="00E35CAB" w:rsidRPr="00E35CAB" w:rsidRDefault="00E35CAB" w:rsidP="00E35CAB">
      <w:pPr>
        <w:pStyle w:val="ListParagraph"/>
        <w:ind w:left="1800"/>
        <w:rPr>
          <w:rFonts w:ascii="Times New Roman" w:eastAsia="Calibri" w:hAnsi="Times New Roman" w:cs="Times New Roman"/>
          <w:sz w:val="20"/>
          <w:szCs w:val="20"/>
        </w:rPr>
      </w:pPr>
      <w:r w:rsidRPr="00E35CAB">
        <w:rPr>
          <w:rFonts w:ascii="Times New Roman" w:eastAsia="Calibri" w:hAnsi="Times New Roman" w:cs="Times New Roman"/>
          <w:sz w:val="20"/>
          <w:szCs w:val="20"/>
        </w:rPr>
        <w:t xml:space="preserve">of COVID-19 when symptoms are present; negative rapid test results may be </w:t>
      </w:r>
      <w:proofErr w:type="gramStart"/>
      <w:r w:rsidRPr="00E35CAB">
        <w:rPr>
          <w:rFonts w:ascii="Times New Roman" w:eastAsia="Calibri" w:hAnsi="Times New Roman" w:cs="Times New Roman"/>
          <w:sz w:val="20"/>
          <w:szCs w:val="20"/>
        </w:rPr>
        <w:t>less</w:t>
      </w:r>
      <w:proofErr w:type="gramEnd"/>
    </w:p>
    <w:p w14:paraId="75E01AA7" w14:textId="7DACA8AA" w:rsidR="00073B33" w:rsidRDefault="00E35CAB" w:rsidP="00E35CAB">
      <w:pPr>
        <w:pStyle w:val="ListParagraph"/>
        <w:ind w:left="1800"/>
        <w:rPr>
          <w:rFonts w:ascii="Times New Roman" w:eastAsia="Calibri" w:hAnsi="Times New Roman" w:cs="Times New Roman"/>
          <w:sz w:val="20"/>
          <w:szCs w:val="20"/>
        </w:rPr>
      </w:pPr>
      <w:r w:rsidRPr="00E35CAB">
        <w:rPr>
          <w:rFonts w:ascii="Times New Roman" w:eastAsia="Calibri" w:hAnsi="Times New Roman" w:cs="Times New Roman"/>
          <w:sz w:val="20"/>
          <w:szCs w:val="20"/>
        </w:rPr>
        <w:t>conclusive. For more information, visit the CDC website</w:t>
      </w:r>
      <w:r>
        <w:rPr>
          <w:rFonts w:ascii="Times New Roman" w:eastAsia="Calibri" w:hAnsi="Times New Roman" w:cs="Times New Roman"/>
          <w:sz w:val="20"/>
          <w:szCs w:val="20"/>
        </w:rPr>
        <w:t>.</w:t>
      </w:r>
    </w:p>
    <w:p w14:paraId="4C2BD8F7" w14:textId="77777777" w:rsidR="00E35CAB" w:rsidRPr="00E35CAB" w:rsidRDefault="00E35CAB" w:rsidP="00E35CAB">
      <w:pPr>
        <w:pStyle w:val="ListParagraph"/>
        <w:ind w:left="1800"/>
        <w:rPr>
          <w:rFonts w:ascii="Times New Roman" w:eastAsia="Calibri" w:hAnsi="Times New Roman" w:cs="Times New Roman"/>
          <w:sz w:val="20"/>
          <w:szCs w:val="20"/>
        </w:rPr>
      </w:pPr>
      <w:r>
        <w:rPr>
          <w:rFonts w:ascii="Times New Roman" w:eastAsia="Calibri" w:hAnsi="Times New Roman" w:cs="Times New Roman"/>
          <w:sz w:val="20"/>
          <w:szCs w:val="20"/>
        </w:rPr>
        <w:t>iii.</w:t>
      </w:r>
      <w:r>
        <w:rPr>
          <w:rFonts w:ascii="Times New Roman" w:eastAsia="Calibri" w:hAnsi="Times New Roman" w:cs="Times New Roman"/>
          <w:sz w:val="20"/>
          <w:szCs w:val="20"/>
        </w:rPr>
        <w:tab/>
      </w:r>
      <w:r w:rsidRPr="00E35CAB">
        <w:rPr>
          <w:rFonts w:ascii="Times New Roman" w:eastAsia="Calibri" w:hAnsi="Times New Roman" w:cs="Times New Roman"/>
          <w:sz w:val="20"/>
          <w:szCs w:val="20"/>
        </w:rPr>
        <w:t>Note that antibody tests are blood tests that determine if an individual has had a</w:t>
      </w:r>
    </w:p>
    <w:p w14:paraId="2C9F562F" w14:textId="492F4875" w:rsidR="00E35CAB" w:rsidRDefault="00E35CAB" w:rsidP="00E35CAB">
      <w:pPr>
        <w:pStyle w:val="ListParagraph"/>
        <w:ind w:left="1800"/>
        <w:rPr>
          <w:rFonts w:ascii="Times New Roman" w:eastAsia="Calibri" w:hAnsi="Times New Roman" w:cs="Times New Roman"/>
          <w:sz w:val="20"/>
          <w:szCs w:val="20"/>
        </w:rPr>
      </w:pPr>
      <w:r w:rsidRPr="00E35CAB">
        <w:rPr>
          <w:rFonts w:ascii="Times New Roman" w:eastAsia="Calibri" w:hAnsi="Times New Roman" w:cs="Times New Roman"/>
          <w:sz w:val="20"/>
          <w:szCs w:val="20"/>
        </w:rPr>
        <w:t>past infection of COVID-19 but are not used to diagnose current infections.</w:t>
      </w:r>
    </w:p>
    <w:p w14:paraId="4FB8A424" w14:textId="77777777" w:rsidR="00E35CAB" w:rsidRPr="00073B33" w:rsidRDefault="00E35CAB" w:rsidP="00E35CAB">
      <w:pPr>
        <w:pStyle w:val="ListParagraph"/>
        <w:ind w:left="1800"/>
        <w:rPr>
          <w:rFonts w:ascii="Times New Roman" w:eastAsia="Calibri" w:hAnsi="Times New Roman" w:cs="Times New Roman"/>
          <w:sz w:val="20"/>
          <w:szCs w:val="20"/>
        </w:rPr>
      </w:pPr>
    </w:p>
    <w:p w14:paraId="0EB3AF52" w14:textId="226226BA" w:rsidR="00E35CAB" w:rsidRPr="00E35CAB" w:rsidRDefault="00E35CAB" w:rsidP="00E35CAB">
      <w:pPr>
        <w:pStyle w:val="ListParagraph"/>
        <w:numPr>
          <w:ilvl w:val="0"/>
          <w:numId w:val="3"/>
        </w:numPr>
        <w:rPr>
          <w:rFonts w:ascii="Times New Roman" w:eastAsia="Calibri" w:hAnsi="Times New Roman" w:cs="Times New Roman"/>
          <w:b/>
          <w:bCs/>
          <w:sz w:val="20"/>
          <w:szCs w:val="20"/>
          <w:u w:val="single"/>
        </w:rPr>
      </w:pPr>
      <w:r w:rsidRPr="00E35CAB">
        <w:rPr>
          <w:rFonts w:ascii="Times New Roman" w:eastAsia="Calibri" w:hAnsi="Times New Roman" w:cs="Times New Roman"/>
          <w:b/>
          <w:bCs/>
          <w:sz w:val="20"/>
          <w:szCs w:val="20"/>
          <w:u w:val="single"/>
        </w:rPr>
        <w:t>What to do when an employee, contractor, or recent visitor has a Confirmed Case of COVID-19</w:t>
      </w:r>
    </w:p>
    <w:p w14:paraId="33219D42" w14:textId="77777777" w:rsidR="00E35CAB" w:rsidRDefault="00E35CAB" w:rsidP="00E35CAB">
      <w:pPr>
        <w:ind w:left="360"/>
        <w:rPr>
          <w:rFonts w:ascii="Times New Roman" w:eastAsia="Calibri" w:hAnsi="Times New Roman" w:cs="Times New Roman"/>
          <w:b/>
          <w:bCs/>
          <w:sz w:val="20"/>
          <w:szCs w:val="20"/>
        </w:rPr>
      </w:pPr>
    </w:p>
    <w:p w14:paraId="6AEBF4B9" w14:textId="3879CF9A" w:rsidR="00E35CAB" w:rsidRDefault="00E35CAB" w:rsidP="00E35CAB">
      <w:pPr>
        <w:ind w:left="360"/>
        <w:rPr>
          <w:rFonts w:ascii="Times New Roman" w:eastAsia="Calibri" w:hAnsi="Times New Roman" w:cs="Times New Roman"/>
          <w:sz w:val="20"/>
          <w:szCs w:val="20"/>
        </w:rPr>
      </w:pPr>
      <w:r w:rsidRPr="00E35CAB">
        <w:rPr>
          <w:rFonts w:ascii="Times New Roman" w:eastAsia="Calibri" w:hAnsi="Times New Roman" w:cs="Times New Roman"/>
          <w:sz w:val="20"/>
          <w:szCs w:val="20"/>
        </w:rPr>
        <w:t>This section provides guidance to employees who have a Confirmed Case of COVID-19. It also</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provides</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 xml:space="preserve">guidance to supervisors of these individuals as well as to </w:t>
      </w:r>
      <w:r>
        <w:rPr>
          <w:rFonts w:ascii="Times New Roman" w:eastAsia="Calibri" w:hAnsi="Times New Roman" w:cs="Times New Roman"/>
          <w:sz w:val="20"/>
          <w:szCs w:val="20"/>
        </w:rPr>
        <w:t>supervisors</w:t>
      </w:r>
      <w:r w:rsidRPr="00E35CAB">
        <w:rPr>
          <w:rFonts w:ascii="Times New Roman" w:eastAsia="Calibri" w:hAnsi="Times New Roman" w:cs="Times New Roman"/>
          <w:sz w:val="20"/>
          <w:szCs w:val="20"/>
        </w:rPr>
        <w:t xml:space="preserve"> where a</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recent contractor or visitor has a Confirmed Case of COVID-19. In no instance is this guidance</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meant to replace or override the advice of a medical professional.</w:t>
      </w:r>
    </w:p>
    <w:p w14:paraId="7EE8BE36" w14:textId="77777777" w:rsidR="00E35CAB" w:rsidRDefault="00E35CAB" w:rsidP="00E35CAB">
      <w:pPr>
        <w:ind w:left="360"/>
        <w:rPr>
          <w:rFonts w:ascii="Times New Roman" w:eastAsia="Calibri" w:hAnsi="Times New Roman" w:cs="Times New Roman"/>
          <w:sz w:val="20"/>
          <w:szCs w:val="20"/>
        </w:rPr>
      </w:pPr>
    </w:p>
    <w:p w14:paraId="4D1DA03A" w14:textId="21E9EE28" w:rsidR="00E35CAB" w:rsidRDefault="00E35CAB" w:rsidP="00E35CAB">
      <w:pPr>
        <w:ind w:left="360"/>
        <w:rPr>
          <w:rFonts w:ascii="Times New Roman" w:eastAsia="Calibri" w:hAnsi="Times New Roman" w:cs="Times New Roman"/>
          <w:sz w:val="20"/>
          <w:szCs w:val="20"/>
        </w:rPr>
      </w:pPr>
      <w:r w:rsidRPr="00E35CAB">
        <w:rPr>
          <w:rFonts w:ascii="Times New Roman" w:eastAsia="Calibri" w:hAnsi="Times New Roman" w:cs="Times New Roman"/>
          <w:b/>
          <w:bCs/>
          <w:sz w:val="20"/>
          <w:szCs w:val="20"/>
        </w:rPr>
        <w:t>NOTE:</w:t>
      </w:r>
      <w:r w:rsidRPr="00E35CAB">
        <w:rPr>
          <w:rFonts w:ascii="Times New Roman" w:eastAsia="Calibri" w:hAnsi="Times New Roman" w:cs="Times New Roman"/>
          <w:sz w:val="20"/>
          <w:szCs w:val="20"/>
        </w:rPr>
        <w:t xml:space="preserve"> An individual’s vaccination status does not affect the required responses if the individual</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contracts a Confirmed Case of COVID-19. The variable that affects these requirements are</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whether the individual develops Symptoms.</w:t>
      </w:r>
    </w:p>
    <w:p w14:paraId="22DB95E7" w14:textId="77777777" w:rsidR="00E35CAB" w:rsidRDefault="00E35CAB" w:rsidP="00E35CAB">
      <w:pPr>
        <w:ind w:left="360"/>
        <w:rPr>
          <w:rFonts w:ascii="Times New Roman" w:eastAsia="Calibri" w:hAnsi="Times New Roman" w:cs="Times New Roman"/>
          <w:sz w:val="20"/>
          <w:szCs w:val="20"/>
        </w:rPr>
      </w:pPr>
    </w:p>
    <w:p w14:paraId="2BC90FAE" w14:textId="452EC976" w:rsidR="00E35CAB" w:rsidRPr="00E35CAB" w:rsidRDefault="00E35CAB" w:rsidP="00E35CAB">
      <w:pPr>
        <w:pStyle w:val="ListParagraph"/>
        <w:numPr>
          <w:ilvl w:val="0"/>
          <w:numId w:val="6"/>
        </w:numPr>
        <w:rPr>
          <w:rFonts w:ascii="Times New Roman" w:eastAsia="Calibri" w:hAnsi="Times New Roman" w:cs="Times New Roman"/>
          <w:b/>
          <w:bCs/>
          <w:sz w:val="20"/>
          <w:szCs w:val="20"/>
          <w:u w:val="single"/>
        </w:rPr>
      </w:pPr>
      <w:bookmarkStart w:id="3" w:name="_Hlk152108681"/>
      <w:r w:rsidRPr="00E35CAB">
        <w:rPr>
          <w:rFonts w:ascii="Times New Roman" w:eastAsia="Calibri" w:hAnsi="Times New Roman" w:cs="Times New Roman"/>
          <w:b/>
          <w:bCs/>
          <w:sz w:val="20"/>
          <w:szCs w:val="20"/>
          <w:u w:val="single"/>
        </w:rPr>
        <w:t>For Employees with Confirmed Case of COVID-19</w:t>
      </w:r>
    </w:p>
    <w:bookmarkEnd w:id="3"/>
    <w:p w14:paraId="5D72CC24" w14:textId="2298CA9A" w:rsidR="00E35CAB" w:rsidRDefault="00E35CAB" w:rsidP="00E35CAB">
      <w:pPr>
        <w:pStyle w:val="ListParagraph"/>
        <w:numPr>
          <w:ilvl w:val="0"/>
          <w:numId w:val="9"/>
        </w:numPr>
        <w:rPr>
          <w:rFonts w:ascii="Times New Roman" w:eastAsia="Calibri" w:hAnsi="Times New Roman" w:cs="Times New Roman"/>
          <w:sz w:val="20"/>
          <w:szCs w:val="20"/>
        </w:rPr>
      </w:pPr>
      <w:r w:rsidRPr="00E35CAB">
        <w:rPr>
          <w:rFonts w:ascii="Times New Roman" w:eastAsia="Calibri" w:hAnsi="Times New Roman" w:cs="Times New Roman"/>
          <w:sz w:val="20"/>
          <w:szCs w:val="20"/>
        </w:rPr>
        <w:t>If an employee has a Confirmed Case of COVID-19, they should notify their supervisor</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immediately</w:t>
      </w:r>
      <w:r>
        <w:rPr>
          <w:rFonts w:ascii="Times New Roman" w:eastAsia="Calibri" w:hAnsi="Times New Roman" w:cs="Times New Roman"/>
          <w:sz w:val="20"/>
          <w:szCs w:val="20"/>
        </w:rPr>
        <w:t>.</w:t>
      </w:r>
    </w:p>
    <w:p w14:paraId="41DBA6BF" w14:textId="2D6B8105" w:rsidR="00E35CAB" w:rsidRDefault="00E35CAB" w:rsidP="00E35CAB">
      <w:pPr>
        <w:pStyle w:val="ListParagraph"/>
        <w:numPr>
          <w:ilvl w:val="0"/>
          <w:numId w:val="9"/>
        </w:numPr>
        <w:rPr>
          <w:rFonts w:ascii="Times New Roman" w:eastAsia="Calibri" w:hAnsi="Times New Roman" w:cs="Times New Roman"/>
          <w:sz w:val="20"/>
          <w:szCs w:val="20"/>
        </w:rPr>
      </w:pPr>
      <w:r w:rsidRPr="00E35CAB">
        <w:rPr>
          <w:rFonts w:ascii="Times New Roman" w:eastAsia="Calibri" w:hAnsi="Times New Roman" w:cs="Times New Roman"/>
          <w:sz w:val="20"/>
          <w:szCs w:val="20"/>
        </w:rPr>
        <w:t>The employee should provide to their supervisor confirmation of their positive test</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result or confirmation from medical personnel of the Confirmed Case of COVID-19 as</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soon as it can be reasonably obtained.</w:t>
      </w:r>
      <w:r>
        <w:rPr>
          <w:rFonts w:ascii="Times New Roman" w:eastAsia="Calibri" w:hAnsi="Times New Roman" w:cs="Times New Roman"/>
          <w:sz w:val="20"/>
          <w:szCs w:val="20"/>
        </w:rPr>
        <w:t xml:space="preserve"> (A photo and or screenshot is permissible so that the employee does not come into physical contact with the Milwaukee LGBT Community Center and other employees. </w:t>
      </w:r>
    </w:p>
    <w:p w14:paraId="38D9AF11" w14:textId="42A7686F" w:rsidR="00E35CAB" w:rsidRDefault="00E35CAB" w:rsidP="00E35CAB">
      <w:pPr>
        <w:pStyle w:val="ListParagraph"/>
        <w:numPr>
          <w:ilvl w:val="0"/>
          <w:numId w:val="9"/>
        </w:numPr>
        <w:rPr>
          <w:rFonts w:ascii="Times New Roman" w:eastAsia="Calibri" w:hAnsi="Times New Roman" w:cs="Times New Roman"/>
          <w:sz w:val="20"/>
          <w:szCs w:val="20"/>
        </w:rPr>
      </w:pPr>
      <w:r w:rsidRPr="00E35CAB">
        <w:rPr>
          <w:rFonts w:ascii="Times New Roman" w:eastAsia="Calibri" w:hAnsi="Times New Roman" w:cs="Times New Roman"/>
          <w:sz w:val="20"/>
          <w:szCs w:val="20"/>
        </w:rPr>
        <w:t>Medical advice to the employee should come from a medical doctor or public health</w:t>
      </w:r>
      <w:r>
        <w:rPr>
          <w:rFonts w:ascii="Times New Roman" w:eastAsia="Calibri" w:hAnsi="Times New Roman" w:cs="Times New Roman"/>
          <w:sz w:val="20"/>
          <w:szCs w:val="20"/>
        </w:rPr>
        <w:t xml:space="preserve"> </w:t>
      </w:r>
      <w:r w:rsidRPr="00E35CAB">
        <w:rPr>
          <w:rFonts w:ascii="Times New Roman" w:eastAsia="Calibri" w:hAnsi="Times New Roman" w:cs="Times New Roman"/>
          <w:sz w:val="20"/>
          <w:szCs w:val="20"/>
        </w:rPr>
        <w:t>authority.</w:t>
      </w:r>
    </w:p>
    <w:p w14:paraId="2BB74947" w14:textId="77777777" w:rsidR="00553BED" w:rsidRDefault="00553BED" w:rsidP="00E35CAB">
      <w:pPr>
        <w:pStyle w:val="ListParagraph"/>
        <w:numPr>
          <w:ilvl w:val="0"/>
          <w:numId w:val="9"/>
        </w:numPr>
        <w:rPr>
          <w:rFonts w:ascii="Times New Roman" w:eastAsia="Calibri" w:hAnsi="Times New Roman" w:cs="Times New Roman"/>
          <w:sz w:val="20"/>
          <w:szCs w:val="20"/>
        </w:rPr>
      </w:pPr>
      <w:r>
        <w:rPr>
          <w:rFonts w:ascii="Times New Roman" w:eastAsia="Calibri" w:hAnsi="Times New Roman" w:cs="Times New Roman"/>
          <w:sz w:val="20"/>
          <w:szCs w:val="20"/>
        </w:rPr>
        <w:t xml:space="preserve">The employee should follow the </w:t>
      </w:r>
      <w:hyperlink r:id="rId10" w:history="1">
        <w:r w:rsidRPr="00553BED">
          <w:rPr>
            <w:rStyle w:val="Hyperlink"/>
            <w:rFonts w:ascii="Times New Roman" w:eastAsia="Calibri" w:hAnsi="Times New Roman" w:cs="Times New Roman"/>
            <w:sz w:val="20"/>
            <w:szCs w:val="20"/>
          </w:rPr>
          <w:t>guidance on isolation</w:t>
        </w:r>
      </w:hyperlink>
      <w:r>
        <w:rPr>
          <w:rFonts w:ascii="Times New Roman" w:eastAsia="Calibri" w:hAnsi="Times New Roman" w:cs="Times New Roman"/>
          <w:sz w:val="20"/>
          <w:szCs w:val="20"/>
        </w:rPr>
        <w:t xml:space="preserve"> from the CDC. </w:t>
      </w:r>
    </w:p>
    <w:p w14:paraId="5A80E6E6" w14:textId="1FE9F1F5" w:rsidR="00E35CAB" w:rsidRDefault="00553BED" w:rsidP="00E35CAB">
      <w:pPr>
        <w:pStyle w:val="ListParagraph"/>
        <w:numPr>
          <w:ilvl w:val="0"/>
          <w:numId w:val="9"/>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If remote work is possible, isolating employee may remote work with direct approval from the department director. If remote work is not an option, the employee may use Sick Time or other paid time off (PTO). NOTE: If the employee is in a negative balance for PTO or Sick Time, the Department Director must communicate to the Executive Director and or their designee the employee’s negative balance and Executive Director will navigate with the Director balance occurrences. </w:t>
      </w:r>
    </w:p>
    <w:p w14:paraId="07939AF2" w14:textId="565E5AFB" w:rsidR="004844C5" w:rsidRDefault="004844C5" w:rsidP="004844C5">
      <w:pPr>
        <w:pStyle w:val="ListParagraph"/>
        <w:numPr>
          <w:ilvl w:val="0"/>
          <w:numId w:val="9"/>
        </w:numPr>
        <w:rPr>
          <w:rFonts w:ascii="Times New Roman" w:eastAsia="Calibri" w:hAnsi="Times New Roman" w:cs="Times New Roman"/>
          <w:sz w:val="20"/>
          <w:szCs w:val="20"/>
        </w:rPr>
      </w:pPr>
      <w:r w:rsidRPr="004844C5">
        <w:rPr>
          <w:rFonts w:ascii="Times New Roman" w:eastAsia="Calibri" w:hAnsi="Times New Roman" w:cs="Times New Roman"/>
          <w:sz w:val="20"/>
          <w:szCs w:val="20"/>
        </w:rPr>
        <w:t xml:space="preserve">Supervisors should, as possible, identify employees, contractors, and </w:t>
      </w:r>
      <w:r>
        <w:rPr>
          <w:rFonts w:ascii="Times New Roman" w:eastAsia="Calibri" w:hAnsi="Times New Roman" w:cs="Times New Roman"/>
          <w:sz w:val="20"/>
          <w:szCs w:val="20"/>
        </w:rPr>
        <w:t xml:space="preserve">community members </w:t>
      </w:r>
      <w:r w:rsidRPr="004844C5">
        <w:rPr>
          <w:rFonts w:ascii="Times New Roman" w:eastAsia="Calibri" w:hAnsi="Times New Roman" w:cs="Times New Roman"/>
          <w:sz w:val="20"/>
          <w:szCs w:val="20"/>
        </w:rPr>
        <w:t>who had Exposure to the individual with the Confirmed Case of COVID19 in the 48 hours prior to</w:t>
      </w:r>
      <w:r>
        <w:rPr>
          <w:rFonts w:ascii="Times New Roman" w:eastAsia="Calibri" w:hAnsi="Times New Roman" w:cs="Times New Roman"/>
          <w:sz w:val="20"/>
          <w:szCs w:val="20"/>
        </w:rPr>
        <w:t xml:space="preserve"> </w:t>
      </w:r>
      <w:r w:rsidRPr="004844C5">
        <w:rPr>
          <w:rFonts w:ascii="Times New Roman" w:eastAsia="Calibri" w:hAnsi="Times New Roman" w:cs="Times New Roman"/>
          <w:sz w:val="20"/>
          <w:szCs w:val="20"/>
        </w:rPr>
        <w:t>the onset of symptoms through the time of the positive test</w:t>
      </w:r>
      <w:r>
        <w:rPr>
          <w:rFonts w:ascii="Times New Roman" w:eastAsia="Calibri" w:hAnsi="Times New Roman" w:cs="Times New Roman"/>
          <w:sz w:val="20"/>
          <w:szCs w:val="20"/>
        </w:rPr>
        <w:t xml:space="preserve"> </w:t>
      </w:r>
      <w:r w:rsidRPr="004844C5">
        <w:rPr>
          <w:rFonts w:ascii="Times New Roman" w:eastAsia="Calibri" w:hAnsi="Times New Roman" w:cs="Times New Roman"/>
          <w:sz w:val="20"/>
          <w:szCs w:val="20"/>
        </w:rPr>
        <w:t>or medical confirmation.</w:t>
      </w:r>
    </w:p>
    <w:p w14:paraId="1B623C86" w14:textId="007D9BCF" w:rsidR="004844C5" w:rsidRDefault="004844C5" w:rsidP="004844C5">
      <w:pPr>
        <w:pStyle w:val="ListParagraph"/>
        <w:numPr>
          <w:ilvl w:val="0"/>
          <w:numId w:val="9"/>
        </w:numPr>
        <w:rPr>
          <w:rFonts w:ascii="Times New Roman" w:eastAsia="Calibri" w:hAnsi="Times New Roman" w:cs="Times New Roman"/>
          <w:sz w:val="20"/>
          <w:szCs w:val="20"/>
        </w:rPr>
      </w:pPr>
      <w:r w:rsidRPr="004844C5">
        <w:rPr>
          <w:rFonts w:ascii="Times New Roman" w:eastAsia="Calibri" w:hAnsi="Times New Roman" w:cs="Times New Roman"/>
          <w:sz w:val="20"/>
          <w:szCs w:val="20"/>
        </w:rPr>
        <w:t>If the individual with the Confirmed Case of COVID-19 is asymptomatic, identify</w:t>
      </w:r>
      <w:r>
        <w:rPr>
          <w:rFonts w:ascii="Times New Roman" w:eastAsia="Calibri" w:hAnsi="Times New Roman" w:cs="Times New Roman"/>
          <w:sz w:val="20"/>
          <w:szCs w:val="20"/>
        </w:rPr>
        <w:t xml:space="preserve"> </w:t>
      </w:r>
      <w:r w:rsidRPr="004844C5">
        <w:rPr>
          <w:rFonts w:ascii="Times New Roman" w:eastAsia="Calibri" w:hAnsi="Times New Roman" w:cs="Times New Roman"/>
          <w:sz w:val="20"/>
          <w:szCs w:val="20"/>
        </w:rPr>
        <w:t>people who had Exposure to the individual in the 48 hours prior to the time the test</w:t>
      </w:r>
      <w:r>
        <w:rPr>
          <w:rFonts w:ascii="Times New Roman" w:eastAsia="Calibri" w:hAnsi="Times New Roman" w:cs="Times New Roman"/>
          <w:sz w:val="20"/>
          <w:szCs w:val="20"/>
        </w:rPr>
        <w:t xml:space="preserve"> </w:t>
      </w:r>
      <w:r w:rsidRPr="004844C5">
        <w:rPr>
          <w:rFonts w:ascii="Times New Roman" w:eastAsia="Calibri" w:hAnsi="Times New Roman" w:cs="Times New Roman"/>
          <w:sz w:val="20"/>
          <w:szCs w:val="20"/>
        </w:rPr>
        <w:t>specimen was collected</w:t>
      </w:r>
      <w:r>
        <w:rPr>
          <w:rFonts w:ascii="Times New Roman" w:eastAsia="Calibri" w:hAnsi="Times New Roman" w:cs="Times New Roman"/>
          <w:sz w:val="20"/>
          <w:szCs w:val="20"/>
        </w:rPr>
        <w:t>.</w:t>
      </w:r>
    </w:p>
    <w:p w14:paraId="392E6826" w14:textId="77777777" w:rsidR="004844C5" w:rsidRPr="004844C5" w:rsidRDefault="004844C5" w:rsidP="004844C5">
      <w:pPr>
        <w:pStyle w:val="ListParagraph"/>
        <w:ind w:left="1440"/>
        <w:rPr>
          <w:rFonts w:ascii="Times New Roman" w:eastAsia="Calibri" w:hAnsi="Times New Roman" w:cs="Times New Roman"/>
          <w:sz w:val="20"/>
          <w:szCs w:val="20"/>
        </w:rPr>
      </w:pPr>
    </w:p>
    <w:p w14:paraId="69FEF219" w14:textId="5661013B" w:rsidR="00553BED" w:rsidRPr="004844C5" w:rsidRDefault="004844C5" w:rsidP="004844C5">
      <w:pPr>
        <w:pStyle w:val="ListParagraph"/>
        <w:numPr>
          <w:ilvl w:val="0"/>
          <w:numId w:val="6"/>
        </w:numPr>
        <w:rPr>
          <w:rFonts w:ascii="Times New Roman" w:eastAsia="Calibri" w:hAnsi="Times New Roman" w:cs="Times New Roman"/>
          <w:b/>
          <w:bCs/>
          <w:sz w:val="20"/>
          <w:szCs w:val="20"/>
          <w:u w:val="single"/>
        </w:rPr>
      </w:pPr>
      <w:r w:rsidRPr="004844C5">
        <w:rPr>
          <w:rFonts w:ascii="Times New Roman" w:eastAsia="Calibri" w:hAnsi="Times New Roman" w:cs="Times New Roman"/>
          <w:sz w:val="20"/>
          <w:szCs w:val="20"/>
        </w:rPr>
        <w:lastRenderedPageBreak/>
        <w:tab/>
      </w:r>
      <w:r w:rsidRPr="004844C5">
        <w:rPr>
          <w:rFonts w:ascii="Times New Roman" w:eastAsia="Calibri" w:hAnsi="Times New Roman" w:cs="Times New Roman"/>
          <w:b/>
          <w:bCs/>
          <w:sz w:val="20"/>
          <w:szCs w:val="20"/>
          <w:u w:val="single"/>
        </w:rPr>
        <w:t>Return to Work Procedure for Employees with a Confirmed Case of COVID-19</w:t>
      </w:r>
    </w:p>
    <w:p w14:paraId="5E6E5D1F" w14:textId="7CDEA858" w:rsidR="00E35CAB" w:rsidRDefault="004844C5" w:rsidP="00556E50">
      <w:pPr>
        <w:pStyle w:val="ListParagraph"/>
        <w:ind w:left="1440"/>
        <w:rPr>
          <w:rFonts w:ascii="Times New Roman" w:eastAsia="Calibri" w:hAnsi="Times New Roman" w:cs="Times New Roman"/>
          <w:sz w:val="20"/>
          <w:szCs w:val="20"/>
        </w:rPr>
      </w:pPr>
      <w:r>
        <w:rPr>
          <w:rFonts w:ascii="Times New Roman" w:eastAsia="Calibri" w:hAnsi="Times New Roman" w:cs="Times New Roman"/>
          <w:sz w:val="20"/>
          <w:szCs w:val="20"/>
        </w:rPr>
        <w:t>Unless otherwise directed by their health care provider, employees with a confirmed case of COVID-19 should follow these guidelines and procedures for returning to work:</w:t>
      </w:r>
    </w:p>
    <w:p w14:paraId="75D19807" w14:textId="1AAD000E" w:rsidR="004844C5" w:rsidRPr="004844C5" w:rsidRDefault="004844C5" w:rsidP="004844C5">
      <w:pPr>
        <w:pStyle w:val="ListParagraph"/>
        <w:numPr>
          <w:ilvl w:val="0"/>
          <w:numId w:val="11"/>
        </w:numPr>
        <w:rPr>
          <w:rFonts w:ascii="Times New Roman" w:eastAsia="Calibri" w:hAnsi="Times New Roman" w:cs="Times New Roman"/>
          <w:b/>
          <w:bCs/>
          <w:sz w:val="20"/>
          <w:szCs w:val="20"/>
        </w:rPr>
      </w:pPr>
      <w:r w:rsidRPr="004844C5">
        <w:rPr>
          <w:rFonts w:ascii="Times New Roman" w:eastAsia="Calibri" w:hAnsi="Times New Roman" w:cs="Times New Roman"/>
          <w:b/>
          <w:bCs/>
          <w:sz w:val="20"/>
          <w:szCs w:val="20"/>
        </w:rPr>
        <w:t xml:space="preserve">Employees with a Confirmed Case of COVID-19 who </w:t>
      </w:r>
      <w:r w:rsidRPr="004844C5">
        <w:rPr>
          <w:rFonts w:ascii="Times New Roman" w:eastAsia="Calibri" w:hAnsi="Times New Roman" w:cs="Times New Roman"/>
          <w:b/>
          <w:bCs/>
          <w:sz w:val="20"/>
          <w:szCs w:val="20"/>
          <w:u w:val="single"/>
        </w:rPr>
        <w:t>developed Symptoms</w:t>
      </w:r>
      <w:r>
        <w:rPr>
          <w:rFonts w:ascii="Times New Roman" w:eastAsia="Calibri" w:hAnsi="Times New Roman" w:cs="Times New Roman"/>
          <w:b/>
          <w:bCs/>
          <w:sz w:val="20"/>
          <w:szCs w:val="20"/>
          <w:u w:val="single"/>
        </w:rPr>
        <w:t xml:space="preserve"> </w:t>
      </w:r>
      <w:r>
        <w:rPr>
          <w:rFonts w:ascii="Times New Roman" w:eastAsia="Calibri" w:hAnsi="Times New Roman" w:cs="Times New Roman"/>
          <w:sz w:val="20"/>
          <w:szCs w:val="20"/>
        </w:rPr>
        <w:t>and were directed to isolate themselves at home may return under the following conditions:</w:t>
      </w:r>
    </w:p>
    <w:p w14:paraId="514B4C2F" w14:textId="0947C283" w:rsidR="004844C5" w:rsidRDefault="004844C5" w:rsidP="004844C5">
      <w:pPr>
        <w:pStyle w:val="ListParagraph"/>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 xml:space="preserve">Stayed home for at least 5 days and isolated from others in their home. One is likely most infectious during these first 5 days. </w:t>
      </w:r>
    </w:p>
    <w:p w14:paraId="45B27D31" w14:textId="11815CB5" w:rsidR="004844C5" w:rsidRDefault="004844C5" w:rsidP="004844C5">
      <w:pPr>
        <w:pStyle w:val="ListParagraph"/>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 xml:space="preserve">End isolation after day 5 if you are fever free for 24 hours (without use of fever-reducing medication, and </w:t>
      </w:r>
    </w:p>
    <w:p w14:paraId="1F6AF6D1" w14:textId="17F0B001" w:rsidR="00187EA0" w:rsidRDefault="00187EA0" w:rsidP="004844C5">
      <w:pPr>
        <w:pStyle w:val="ListParagraph"/>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Symptoms are improving.</w:t>
      </w:r>
    </w:p>
    <w:p w14:paraId="666F2BE8" w14:textId="77777777" w:rsidR="00187EA0" w:rsidRDefault="00187EA0" w:rsidP="00187EA0">
      <w:pPr>
        <w:rPr>
          <w:rFonts w:ascii="Times New Roman" w:eastAsia="Calibri" w:hAnsi="Times New Roman" w:cs="Times New Roman"/>
          <w:b/>
          <w:bCs/>
          <w:sz w:val="20"/>
          <w:szCs w:val="20"/>
          <w:u w:val="single"/>
        </w:rPr>
      </w:pPr>
    </w:p>
    <w:p w14:paraId="65F1E987" w14:textId="40BEE2D8" w:rsidR="00187EA0" w:rsidRPr="00187EA0" w:rsidRDefault="00187EA0" w:rsidP="00187EA0">
      <w:pPr>
        <w:pStyle w:val="ListParagraph"/>
        <w:numPr>
          <w:ilvl w:val="0"/>
          <w:numId w:val="3"/>
        </w:numPr>
        <w:rPr>
          <w:rFonts w:ascii="Times New Roman" w:eastAsia="Calibri" w:hAnsi="Times New Roman" w:cs="Times New Roman"/>
          <w:sz w:val="20"/>
          <w:szCs w:val="20"/>
        </w:rPr>
      </w:pPr>
      <w:r w:rsidRPr="00187EA0">
        <w:rPr>
          <w:rFonts w:ascii="Times New Roman" w:eastAsia="Calibri" w:hAnsi="Times New Roman" w:cs="Times New Roman"/>
          <w:b/>
          <w:bCs/>
          <w:sz w:val="20"/>
          <w:szCs w:val="20"/>
        </w:rPr>
        <w:t>What to do when an employee calls in sick with Symptoms, reports to work with Symptoms, or</w:t>
      </w:r>
      <w:r w:rsidRPr="00187EA0">
        <w:rPr>
          <w:rFonts w:ascii="Times New Roman" w:eastAsia="Calibri" w:hAnsi="Times New Roman" w:cs="Times New Roman"/>
          <w:b/>
          <w:bCs/>
          <w:sz w:val="20"/>
          <w:szCs w:val="20"/>
        </w:rPr>
        <w:t xml:space="preserve"> </w:t>
      </w:r>
      <w:r w:rsidRPr="00187EA0">
        <w:rPr>
          <w:rFonts w:ascii="Times New Roman" w:eastAsia="Calibri" w:hAnsi="Times New Roman" w:cs="Times New Roman"/>
          <w:b/>
          <w:bCs/>
          <w:sz w:val="20"/>
          <w:szCs w:val="20"/>
        </w:rPr>
        <w:t>develops Symptoms while at work</w:t>
      </w:r>
    </w:p>
    <w:p w14:paraId="105D83E0" w14:textId="77777777" w:rsidR="00187EA0" w:rsidRDefault="00187EA0" w:rsidP="00187EA0">
      <w:pPr>
        <w:rPr>
          <w:rFonts w:ascii="Times New Roman" w:eastAsia="Calibri" w:hAnsi="Times New Roman" w:cs="Times New Roman"/>
          <w:sz w:val="20"/>
          <w:szCs w:val="20"/>
        </w:rPr>
      </w:pPr>
    </w:p>
    <w:p w14:paraId="56133ADE" w14:textId="3767B9CF" w:rsidR="00187EA0" w:rsidRDefault="00187EA0" w:rsidP="00187EA0">
      <w:pPr>
        <w:pStyle w:val="ListParagraph"/>
        <w:numPr>
          <w:ilvl w:val="0"/>
          <w:numId w:val="15"/>
        </w:numPr>
        <w:rPr>
          <w:rFonts w:ascii="Times New Roman" w:eastAsia="Calibri" w:hAnsi="Times New Roman" w:cs="Times New Roman"/>
          <w:sz w:val="20"/>
          <w:szCs w:val="20"/>
        </w:rPr>
      </w:pPr>
      <w:r w:rsidRPr="00187EA0">
        <w:rPr>
          <w:rFonts w:ascii="Times New Roman" w:eastAsia="Calibri" w:hAnsi="Times New Roman" w:cs="Times New Roman"/>
          <w:sz w:val="20"/>
          <w:szCs w:val="20"/>
        </w:rPr>
        <w:t>CDC</w:t>
      </w:r>
      <w:r w:rsidRPr="00187EA0">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is</w:t>
      </w:r>
      <w:r w:rsidRPr="00187EA0">
        <w:rPr>
          <w:rFonts w:ascii="Times New Roman" w:eastAsia="Calibri" w:hAnsi="Times New Roman" w:cs="Times New Roman"/>
          <w:sz w:val="20"/>
          <w:szCs w:val="20"/>
        </w:rPr>
        <w:t xml:space="preserve"> confident that the number of people with COVID-19 is higher than the</w:t>
      </w:r>
      <w:r w:rsidRPr="00187EA0">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number of known</w:t>
      </w:r>
      <w:r w:rsidRPr="00187EA0">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positive cases. While symptoms compatible with COVID-19 are an imperfect</w:t>
      </w:r>
      <w:r w:rsidRPr="00187EA0">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proxy for someone being infected, Symptoms can be used to inform preventative measures to</w:t>
      </w:r>
      <w:r w:rsidRPr="00187EA0">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 xml:space="preserve">contain the spread of the virus. </w:t>
      </w:r>
    </w:p>
    <w:p w14:paraId="5412E050" w14:textId="432CF24F" w:rsidR="00187EA0" w:rsidRPr="00187EA0" w:rsidRDefault="00187EA0" w:rsidP="00187EA0">
      <w:pPr>
        <w:pStyle w:val="ListParagraph"/>
        <w:numPr>
          <w:ilvl w:val="0"/>
          <w:numId w:val="15"/>
        </w:numPr>
        <w:rPr>
          <w:rFonts w:ascii="Times New Roman" w:eastAsia="Calibri" w:hAnsi="Times New Roman" w:cs="Times New Roman"/>
          <w:sz w:val="20"/>
          <w:szCs w:val="20"/>
        </w:rPr>
      </w:pPr>
      <w:r w:rsidRPr="00187EA0">
        <w:rPr>
          <w:rFonts w:ascii="Times New Roman" w:eastAsia="Calibri" w:hAnsi="Times New Roman" w:cs="Times New Roman"/>
          <w:sz w:val="20"/>
          <w:szCs w:val="20"/>
        </w:rPr>
        <w:t>If employees experience any Symptoms, they should stay at home or, if at work, return home</w:t>
      </w:r>
      <w:r>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 xml:space="preserve">following the immediate directions below. Any Symptomatic </w:t>
      </w:r>
      <w:r>
        <w:rPr>
          <w:rFonts w:ascii="Times New Roman" w:eastAsia="Calibri" w:hAnsi="Times New Roman" w:cs="Times New Roman"/>
          <w:sz w:val="20"/>
          <w:szCs w:val="20"/>
        </w:rPr>
        <w:t>community members</w:t>
      </w:r>
      <w:r w:rsidRPr="00187EA0">
        <w:rPr>
          <w:rFonts w:ascii="Times New Roman" w:eastAsia="Calibri" w:hAnsi="Times New Roman" w:cs="Times New Roman"/>
          <w:sz w:val="20"/>
          <w:szCs w:val="20"/>
        </w:rPr>
        <w:t xml:space="preserve"> or visitors should</w:t>
      </w:r>
      <w:r>
        <w:rPr>
          <w:rFonts w:ascii="Times New Roman" w:eastAsia="Calibri" w:hAnsi="Times New Roman" w:cs="Times New Roman"/>
          <w:sz w:val="20"/>
          <w:szCs w:val="20"/>
        </w:rPr>
        <w:t xml:space="preserve"> </w:t>
      </w:r>
      <w:r w:rsidRPr="00187EA0">
        <w:rPr>
          <w:rFonts w:ascii="Times New Roman" w:eastAsia="Calibri" w:hAnsi="Times New Roman" w:cs="Times New Roman"/>
          <w:sz w:val="20"/>
          <w:szCs w:val="20"/>
        </w:rPr>
        <w:t>also return home immediately, following this guidance.</w:t>
      </w:r>
      <w:r w:rsidRPr="00187EA0">
        <w:rPr>
          <w:rFonts w:ascii="Times New Roman" w:eastAsia="Calibri" w:hAnsi="Times New Roman" w:cs="Times New Roman"/>
          <w:sz w:val="20"/>
          <w:szCs w:val="20"/>
        </w:rPr>
        <w:cr/>
      </w:r>
    </w:p>
    <w:p w14:paraId="7EE29E12" w14:textId="198E06F3" w:rsidR="00187EA0" w:rsidRDefault="00556E50" w:rsidP="00187EA0">
      <w:pPr>
        <w:ind w:left="360" w:firstLine="720"/>
        <w:rPr>
          <w:rFonts w:ascii="Times New Roman" w:eastAsia="Calibri" w:hAnsi="Times New Roman" w:cs="Times New Roman"/>
          <w:sz w:val="20"/>
          <w:szCs w:val="20"/>
        </w:rPr>
      </w:pPr>
      <w:r>
        <w:rPr>
          <w:rFonts w:ascii="Times New Roman" w:eastAsia="Calibri" w:hAnsi="Times New Roman" w:cs="Times New Roman"/>
          <w:sz w:val="20"/>
          <w:szCs w:val="20"/>
        </w:rPr>
        <w:t>Revocation of Vaccination Requirements:</w:t>
      </w:r>
    </w:p>
    <w:p w14:paraId="2DFA7D5C" w14:textId="2A6B3AF2" w:rsidR="00556E50" w:rsidRPr="00187EA0" w:rsidRDefault="00556E50" w:rsidP="00556E50">
      <w:pPr>
        <w:ind w:left="1080"/>
        <w:rPr>
          <w:rFonts w:ascii="Times New Roman" w:eastAsia="Calibri" w:hAnsi="Times New Roman" w:cs="Times New Roman"/>
          <w:sz w:val="20"/>
          <w:szCs w:val="20"/>
        </w:rPr>
      </w:pPr>
      <w:r>
        <w:rPr>
          <w:rFonts w:ascii="Times New Roman" w:eastAsia="Calibri" w:hAnsi="Times New Roman" w:cs="Times New Roman"/>
          <w:sz w:val="20"/>
          <w:szCs w:val="20"/>
        </w:rPr>
        <w:t xml:space="preserve">Agency Policies adopted to implement </w:t>
      </w:r>
      <w:r w:rsidRPr="00556E50">
        <w:rPr>
          <w:rFonts w:ascii="Times New Roman" w:eastAsia="Calibri" w:hAnsi="Times New Roman" w:cs="Times New Roman"/>
          <w:sz w:val="20"/>
          <w:szCs w:val="20"/>
        </w:rPr>
        <w:t>The Milwaukee LGBT Community Center COVID Policy</w:t>
      </w:r>
      <w:r>
        <w:rPr>
          <w:rFonts w:ascii="Times New Roman" w:eastAsia="Calibri" w:hAnsi="Times New Roman" w:cs="Times New Roman"/>
          <w:sz w:val="20"/>
          <w:szCs w:val="20"/>
        </w:rPr>
        <w:t xml:space="preserve"> on 02/02/2023 are revoked. Considering the Milwaukee LGBT Community Center moving beyond COVID-19 policies adopted on 02/02/2023 and based on the guidance from our Public Health experts, we no longer need employee vaccination requirements for Milwaukee LGBT Community Center employees. Vaccinations remain an important tool to protect individuals from serious illness, but we are now able to move beyond adopted policies and requirements. The Milwaukee LGBT Community Center basis its policies </w:t>
      </w:r>
    </w:p>
    <w:sectPr w:rsidR="00556E50" w:rsidRPr="00187EA0">
      <w:pgSz w:w="12240" w:h="15840"/>
      <w:pgMar w:top="510" w:right="1399" w:bottom="3439" w:left="14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AAFB" w14:textId="77777777" w:rsidR="00F15A72" w:rsidRDefault="00F15A72" w:rsidP="00556E50">
      <w:pPr>
        <w:spacing w:line="240" w:lineRule="auto"/>
      </w:pPr>
      <w:r>
        <w:separator/>
      </w:r>
    </w:p>
  </w:endnote>
  <w:endnote w:type="continuationSeparator" w:id="0">
    <w:p w14:paraId="7C40C504" w14:textId="77777777" w:rsidR="00F15A72" w:rsidRDefault="00F15A72" w:rsidP="0055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2376" w14:textId="77777777" w:rsidR="00F15A72" w:rsidRDefault="00F15A72" w:rsidP="00556E50">
      <w:pPr>
        <w:spacing w:line="240" w:lineRule="auto"/>
      </w:pPr>
      <w:r>
        <w:separator/>
      </w:r>
    </w:p>
  </w:footnote>
  <w:footnote w:type="continuationSeparator" w:id="0">
    <w:p w14:paraId="566CF79A" w14:textId="77777777" w:rsidR="00F15A72" w:rsidRDefault="00F15A72" w:rsidP="00556E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FA5"/>
    <w:multiLevelType w:val="hybridMultilevel"/>
    <w:tmpl w:val="BBE608A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0272"/>
    <w:multiLevelType w:val="hybridMultilevel"/>
    <w:tmpl w:val="53B01818"/>
    <w:lvl w:ilvl="0" w:tplc="9D08A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5D9F"/>
    <w:multiLevelType w:val="hybridMultilevel"/>
    <w:tmpl w:val="C9D805E8"/>
    <w:lvl w:ilvl="0" w:tplc="1020EF8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3F0967"/>
    <w:multiLevelType w:val="hybridMultilevel"/>
    <w:tmpl w:val="67E8AFF6"/>
    <w:lvl w:ilvl="0" w:tplc="F5543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37489"/>
    <w:multiLevelType w:val="hybridMultilevel"/>
    <w:tmpl w:val="BC406B2C"/>
    <w:lvl w:ilvl="0" w:tplc="380C8D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3075EE"/>
    <w:multiLevelType w:val="multilevel"/>
    <w:tmpl w:val="1C6846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EEE03A6"/>
    <w:multiLevelType w:val="multilevel"/>
    <w:tmpl w:val="5A000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B903E4"/>
    <w:multiLevelType w:val="hybridMultilevel"/>
    <w:tmpl w:val="A2E4797A"/>
    <w:lvl w:ilvl="0" w:tplc="36500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8193B"/>
    <w:multiLevelType w:val="hybridMultilevel"/>
    <w:tmpl w:val="52F63094"/>
    <w:lvl w:ilvl="0" w:tplc="7284B0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5A4370"/>
    <w:multiLevelType w:val="hybridMultilevel"/>
    <w:tmpl w:val="732486D2"/>
    <w:lvl w:ilvl="0" w:tplc="F8CA1A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AD0000"/>
    <w:multiLevelType w:val="hybridMultilevel"/>
    <w:tmpl w:val="583099D0"/>
    <w:lvl w:ilvl="0" w:tplc="E9A4BF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5467A7"/>
    <w:multiLevelType w:val="hybridMultilevel"/>
    <w:tmpl w:val="12EE9304"/>
    <w:lvl w:ilvl="0" w:tplc="8EB67F9C">
      <w:start w:val="1"/>
      <w:numFmt w:val="upperLetter"/>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8E2218"/>
    <w:multiLevelType w:val="hybridMultilevel"/>
    <w:tmpl w:val="11A2EE6E"/>
    <w:lvl w:ilvl="0" w:tplc="2AD0B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3568C"/>
    <w:multiLevelType w:val="hybridMultilevel"/>
    <w:tmpl w:val="51C8C7B6"/>
    <w:lvl w:ilvl="0" w:tplc="6702115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E86E69"/>
    <w:multiLevelType w:val="hybridMultilevel"/>
    <w:tmpl w:val="D8F4B5F8"/>
    <w:lvl w:ilvl="0" w:tplc="A0C673A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5314626">
    <w:abstractNumId w:val="5"/>
  </w:num>
  <w:num w:numId="2" w16cid:durableId="1348093544">
    <w:abstractNumId w:val="6"/>
  </w:num>
  <w:num w:numId="3" w16cid:durableId="10231439">
    <w:abstractNumId w:val="7"/>
  </w:num>
  <w:num w:numId="4" w16cid:durableId="256061469">
    <w:abstractNumId w:val="11"/>
  </w:num>
  <w:num w:numId="5" w16cid:durableId="2047219634">
    <w:abstractNumId w:val="13"/>
  </w:num>
  <w:num w:numId="6" w16cid:durableId="669527291">
    <w:abstractNumId w:val="0"/>
  </w:num>
  <w:num w:numId="7" w16cid:durableId="143741618">
    <w:abstractNumId w:val="8"/>
  </w:num>
  <w:num w:numId="8" w16cid:durableId="920522781">
    <w:abstractNumId w:val="1"/>
  </w:num>
  <w:num w:numId="9" w16cid:durableId="964237413">
    <w:abstractNumId w:val="12"/>
  </w:num>
  <w:num w:numId="10" w16cid:durableId="2132625208">
    <w:abstractNumId w:val="3"/>
  </w:num>
  <w:num w:numId="11" w16cid:durableId="2036885390">
    <w:abstractNumId w:val="9"/>
  </w:num>
  <w:num w:numId="12" w16cid:durableId="921913288">
    <w:abstractNumId w:val="2"/>
  </w:num>
  <w:num w:numId="13" w16cid:durableId="563486953">
    <w:abstractNumId w:val="14"/>
  </w:num>
  <w:num w:numId="14" w16cid:durableId="596253344">
    <w:abstractNumId w:val="4"/>
  </w:num>
  <w:num w:numId="15" w16cid:durableId="1376002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24"/>
    <w:rsid w:val="00073B33"/>
    <w:rsid w:val="00187EA0"/>
    <w:rsid w:val="003F0E4F"/>
    <w:rsid w:val="004844C5"/>
    <w:rsid w:val="00553BED"/>
    <w:rsid w:val="00556E50"/>
    <w:rsid w:val="00620282"/>
    <w:rsid w:val="00730224"/>
    <w:rsid w:val="00754E4E"/>
    <w:rsid w:val="00865252"/>
    <w:rsid w:val="009B66D0"/>
    <w:rsid w:val="00B83A98"/>
    <w:rsid w:val="00BF7C15"/>
    <w:rsid w:val="00C23ADD"/>
    <w:rsid w:val="00CA41AD"/>
    <w:rsid w:val="00E35CAB"/>
    <w:rsid w:val="00E43748"/>
    <w:rsid w:val="00F1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E28A"/>
  <w15:docId w15:val="{D8AD4DAE-47FA-4542-B31D-BFBD26A8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54E4E"/>
    <w:rPr>
      <w:color w:val="0000FF" w:themeColor="hyperlink"/>
      <w:u w:val="single"/>
    </w:rPr>
  </w:style>
  <w:style w:type="paragraph" w:styleId="ListParagraph">
    <w:name w:val="List Paragraph"/>
    <w:basedOn w:val="Normal"/>
    <w:uiPriority w:val="34"/>
    <w:qFormat/>
    <w:rsid w:val="00CA41AD"/>
    <w:pPr>
      <w:ind w:left="720"/>
      <w:contextualSpacing/>
    </w:pPr>
  </w:style>
  <w:style w:type="character" w:styleId="UnresolvedMention">
    <w:name w:val="Unresolved Mention"/>
    <w:basedOn w:val="DefaultParagraphFont"/>
    <w:uiPriority w:val="99"/>
    <w:semiHidden/>
    <w:unhideWhenUsed/>
    <w:rsid w:val="00073B33"/>
    <w:rPr>
      <w:color w:val="605E5C"/>
      <w:shd w:val="clear" w:color="auto" w:fill="E1DFDD"/>
    </w:rPr>
  </w:style>
  <w:style w:type="paragraph" w:styleId="Header">
    <w:name w:val="header"/>
    <w:basedOn w:val="Normal"/>
    <w:link w:val="HeaderChar"/>
    <w:uiPriority w:val="99"/>
    <w:unhideWhenUsed/>
    <w:rsid w:val="00556E50"/>
    <w:pPr>
      <w:tabs>
        <w:tab w:val="center" w:pos="4680"/>
        <w:tab w:val="right" w:pos="9360"/>
      </w:tabs>
      <w:spacing w:line="240" w:lineRule="auto"/>
    </w:pPr>
  </w:style>
  <w:style w:type="character" w:customStyle="1" w:styleId="HeaderChar">
    <w:name w:val="Header Char"/>
    <w:basedOn w:val="DefaultParagraphFont"/>
    <w:link w:val="Header"/>
    <w:uiPriority w:val="99"/>
    <w:rsid w:val="00556E50"/>
  </w:style>
  <w:style w:type="paragraph" w:styleId="Footer">
    <w:name w:val="footer"/>
    <w:basedOn w:val="Normal"/>
    <w:link w:val="FooterChar"/>
    <w:uiPriority w:val="99"/>
    <w:unhideWhenUsed/>
    <w:rsid w:val="00556E50"/>
    <w:pPr>
      <w:tabs>
        <w:tab w:val="center" w:pos="4680"/>
        <w:tab w:val="right" w:pos="9360"/>
      </w:tabs>
      <w:spacing w:line="240" w:lineRule="auto"/>
    </w:pPr>
  </w:style>
  <w:style w:type="character" w:customStyle="1" w:styleId="FooterChar">
    <w:name w:val="Footer Char"/>
    <w:basedOn w:val="DefaultParagraphFont"/>
    <w:link w:val="Footer"/>
    <w:uiPriority w:val="99"/>
    <w:rsid w:val="0055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c.gov/coronavirus/2019-ncov/your-health/isolation.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Martin</dc:creator>
  <cp:lastModifiedBy>Ritchie Martin</cp:lastModifiedBy>
  <cp:revision>2</cp:revision>
  <dcterms:created xsi:type="dcterms:W3CDTF">2023-11-29T06:32:00Z</dcterms:created>
  <dcterms:modified xsi:type="dcterms:W3CDTF">2023-11-29T06:32:00Z</dcterms:modified>
</cp:coreProperties>
</file>